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554" w:rsidRPr="003459F0" w:rsidRDefault="00106A7E" w:rsidP="00553B4D">
      <w:pPr>
        <w:ind w:left="425" w:right="-142"/>
        <w:jc w:val="center"/>
        <w:rPr>
          <w:rFonts w:asciiTheme="minorHAnsi" w:eastAsia="Times New Roman" w:hAnsiTheme="minorHAnsi" w:cstheme="minorHAnsi"/>
          <w:b/>
          <w:lang w:eastAsia="de-DE"/>
        </w:rPr>
      </w:pPr>
      <w:r w:rsidRPr="003459F0">
        <w:rPr>
          <w:rFonts w:asciiTheme="minorHAnsi" w:eastAsia="Times New Roman" w:hAnsiTheme="minorHAnsi" w:cstheme="minorHAnsi"/>
          <w:b/>
          <w:sz w:val="40"/>
          <w:szCs w:val="40"/>
          <w:lang w:eastAsia="de-DE"/>
        </w:rPr>
        <w:t>Gehalts</w:t>
      </w:r>
      <w:r w:rsidR="00101E36" w:rsidRPr="003459F0">
        <w:rPr>
          <w:rFonts w:asciiTheme="minorHAnsi" w:eastAsia="Times New Roman" w:hAnsiTheme="minorHAnsi" w:cstheme="minorHAnsi"/>
          <w:b/>
          <w:sz w:val="40"/>
          <w:szCs w:val="40"/>
          <w:lang w:eastAsia="de-DE"/>
        </w:rPr>
        <w:t>tarifvertrag</w:t>
      </w:r>
    </w:p>
    <w:p w:rsidR="00101E36" w:rsidRPr="003459F0" w:rsidRDefault="00101E36" w:rsidP="00F354A1">
      <w:pPr>
        <w:ind w:left="425"/>
        <w:jc w:val="center"/>
        <w:rPr>
          <w:rFonts w:asciiTheme="minorHAnsi" w:eastAsia="Times New Roman" w:hAnsiTheme="minorHAnsi" w:cstheme="minorHAnsi"/>
          <w:sz w:val="20"/>
          <w:szCs w:val="30"/>
          <w:vertAlign w:val="superscript"/>
          <w:lang w:eastAsia="de-DE"/>
        </w:rPr>
      </w:pPr>
      <w:r w:rsidRPr="003459F0">
        <w:rPr>
          <w:rFonts w:asciiTheme="minorHAnsi" w:eastAsia="Times New Roman" w:hAnsiTheme="minorHAnsi" w:cstheme="minorHAnsi"/>
          <w:b/>
          <w:sz w:val="40"/>
          <w:szCs w:val="40"/>
          <w:lang w:eastAsia="de-DE"/>
        </w:rPr>
        <w:t>für Medizinische Fachangestellte/Arzthelferinnen</w:t>
      </w:r>
      <w:r w:rsidR="00143554" w:rsidRPr="003459F0">
        <w:rPr>
          <w:rFonts w:asciiTheme="minorHAnsi" w:eastAsia="Times New Roman" w:hAnsiTheme="minorHAnsi" w:cstheme="minorHAnsi"/>
          <w:b/>
          <w:sz w:val="40"/>
          <w:szCs w:val="40"/>
          <w:lang w:eastAsia="de-DE"/>
        </w:rPr>
        <w:t xml:space="preserve"> </w:t>
      </w:r>
      <w:r w:rsidR="00143554" w:rsidRPr="003459F0">
        <w:rPr>
          <w:rFonts w:asciiTheme="minorHAnsi" w:eastAsia="Times New Roman" w:hAnsiTheme="minorHAnsi" w:cstheme="minorHAnsi"/>
          <w:b/>
          <w:szCs w:val="40"/>
          <w:vertAlign w:val="superscript"/>
          <w:lang w:eastAsia="de-DE"/>
        </w:rPr>
        <w:t>1</w:t>
      </w:r>
    </w:p>
    <w:p w:rsidR="00143554" w:rsidRPr="003459F0" w:rsidRDefault="00143554" w:rsidP="00160F72">
      <w:pPr>
        <w:ind w:left="0" w:firstLine="0"/>
        <w:rPr>
          <w:rFonts w:asciiTheme="minorHAnsi" w:eastAsia="Times New Roman" w:hAnsiTheme="minorHAnsi" w:cstheme="minorHAnsi"/>
          <w:sz w:val="30"/>
          <w:szCs w:val="30"/>
          <w:lang w:eastAsia="de-DE"/>
        </w:rPr>
      </w:pPr>
    </w:p>
    <w:p w:rsidR="00160F72" w:rsidRPr="003459F0" w:rsidRDefault="00160F72" w:rsidP="00160F72">
      <w:pPr>
        <w:ind w:left="0" w:firstLine="0"/>
        <w:rPr>
          <w:rFonts w:asciiTheme="minorHAnsi" w:eastAsia="Times New Roman" w:hAnsiTheme="minorHAnsi" w:cstheme="minorHAnsi"/>
          <w:sz w:val="30"/>
          <w:szCs w:val="30"/>
          <w:lang w:eastAsia="de-DE"/>
        </w:rPr>
      </w:pPr>
    </w:p>
    <w:p w:rsidR="00160F72" w:rsidRPr="003459F0" w:rsidRDefault="00160F72" w:rsidP="00160F72">
      <w:pPr>
        <w:ind w:left="0" w:firstLine="0"/>
        <w:rPr>
          <w:rFonts w:asciiTheme="minorHAnsi" w:eastAsia="Times New Roman" w:hAnsiTheme="minorHAnsi" w:cstheme="minorHAnsi"/>
          <w:sz w:val="30"/>
          <w:szCs w:val="30"/>
          <w:lang w:eastAsia="de-DE"/>
        </w:rPr>
      </w:pPr>
    </w:p>
    <w:p w:rsidR="00143554" w:rsidRPr="003459F0" w:rsidRDefault="00143554" w:rsidP="00160F72">
      <w:pPr>
        <w:ind w:left="0" w:firstLine="0"/>
        <w:rPr>
          <w:rFonts w:asciiTheme="minorHAnsi" w:eastAsia="Times New Roman" w:hAnsiTheme="minorHAnsi" w:cstheme="minorHAnsi"/>
          <w:sz w:val="30"/>
          <w:szCs w:val="30"/>
          <w:lang w:eastAsia="de-DE"/>
        </w:rPr>
      </w:pPr>
    </w:p>
    <w:p w:rsidR="00101E36" w:rsidRPr="003459F0" w:rsidRDefault="00101E36" w:rsidP="00160F72">
      <w:pPr>
        <w:ind w:left="0" w:firstLine="0"/>
        <w:rPr>
          <w:rFonts w:asciiTheme="minorHAnsi" w:eastAsia="Times New Roman" w:hAnsiTheme="minorHAnsi" w:cstheme="minorHAnsi"/>
          <w:b/>
          <w:szCs w:val="28"/>
          <w:lang w:eastAsia="de-DE"/>
        </w:rPr>
      </w:pPr>
      <w:r w:rsidRPr="003459F0">
        <w:rPr>
          <w:rFonts w:asciiTheme="minorHAnsi" w:eastAsia="Times New Roman" w:hAnsiTheme="minorHAnsi" w:cstheme="minorHAnsi"/>
          <w:b/>
          <w:szCs w:val="28"/>
          <w:lang w:eastAsia="de-DE"/>
        </w:rPr>
        <w:t>Zwischen</w:t>
      </w:r>
    </w:p>
    <w:p w:rsidR="00101E36" w:rsidRPr="003459F0" w:rsidRDefault="00101E36" w:rsidP="00160F72">
      <w:pPr>
        <w:spacing w:before="240"/>
        <w:ind w:left="0" w:firstLine="0"/>
        <w:rPr>
          <w:rFonts w:asciiTheme="minorHAnsi" w:eastAsia="Times New Roman" w:hAnsiTheme="minorHAnsi" w:cstheme="minorHAnsi"/>
          <w:szCs w:val="28"/>
          <w:lang w:eastAsia="de-DE"/>
        </w:rPr>
      </w:pPr>
      <w:r w:rsidRPr="003459F0">
        <w:rPr>
          <w:rFonts w:asciiTheme="minorHAnsi" w:eastAsia="Times New Roman" w:hAnsiTheme="minorHAnsi" w:cstheme="minorHAnsi"/>
          <w:szCs w:val="28"/>
          <w:lang w:eastAsia="de-DE"/>
        </w:rPr>
        <w:t xml:space="preserve">der Arbeitsgemeinschaft zur Regelung der Arbeitsbedingungen </w:t>
      </w:r>
    </w:p>
    <w:p w:rsidR="00101E36" w:rsidRPr="003459F0" w:rsidRDefault="00101E36" w:rsidP="00160F72">
      <w:pPr>
        <w:spacing w:before="0"/>
        <w:ind w:left="0" w:firstLine="0"/>
        <w:rPr>
          <w:rFonts w:asciiTheme="minorHAnsi" w:eastAsia="Times New Roman" w:hAnsiTheme="minorHAnsi" w:cstheme="minorHAnsi"/>
          <w:szCs w:val="28"/>
          <w:lang w:eastAsia="de-DE"/>
        </w:rPr>
      </w:pPr>
      <w:r w:rsidRPr="003459F0">
        <w:rPr>
          <w:rFonts w:asciiTheme="minorHAnsi" w:eastAsia="Times New Roman" w:hAnsiTheme="minorHAnsi" w:cstheme="minorHAnsi"/>
          <w:szCs w:val="28"/>
          <w:lang w:eastAsia="de-DE"/>
        </w:rPr>
        <w:t>der Arzthelferinnen/Medizinischen Fachangestellten</w:t>
      </w:r>
    </w:p>
    <w:p w:rsidR="00101E36" w:rsidRPr="003459F0" w:rsidRDefault="00101E36" w:rsidP="00160F72">
      <w:pPr>
        <w:spacing w:before="0"/>
        <w:ind w:left="0" w:firstLine="0"/>
        <w:rPr>
          <w:rFonts w:asciiTheme="minorHAnsi" w:eastAsia="Times New Roman" w:hAnsiTheme="minorHAnsi" w:cstheme="minorHAnsi"/>
          <w:szCs w:val="28"/>
          <w:lang w:eastAsia="de-DE"/>
        </w:rPr>
      </w:pPr>
      <w:r w:rsidRPr="003459F0">
        <w:rPr>
          <w:rFonts w:asciiTheme="minorHAnsi" w:eastAsia="Times New Roman" w:hAnsiTheme="minorHAnsi" w:cstheme="minorHAnsi"/>
          <w:szCs w:val="28"/>
          <w:lang w:eastAsia="de-DE"/>
        </w:rPr>
        <w:t>Herbert-Lewin-Platz 1, 10623 Berlin</w:t>
      </w:r>
    </w:p>
    <w:p w:rsidR="00101E36" w:rsidRPr="003459F0" w:rsidRDefault="00101E36" w:rsidP="00160F72">
      <w:pPr>
        <w:spacing w:before="240"/>
        <w:ind w:left="0" w:firstLine="0"/>
        <w:rPr>
          <w:rFonts w:asciiTheme="minorHAnsi" w:eastAsia="Times New Roman" w:hAnsiTheme="minorHAnsi" w:cstheme="minorHAnsi"/>
          <w:b/>
          <w:szCs w:val="28"/>
          <w:lang w:eastAsia="de-DE"/>
        </w:rPr>
      </w:pPr>
      <w:r w:rsidRPr="003459F0">
        <w:rPr>
          <w:rFonts w:asciiTheme="minorHAnsi" w:eastAsia="Times New Roman" w:hAnsiTheme="minorHAnsi" w:cstheme="minorHAnsi"/>
          <w:b/>
          <w:szCs w:val="28"/>
          <w:lang w:eastAsia="de-DE"/>
        </w:rPr>
        <w:t>und</w:t>
      </w:r>
    </w:p>
    <w:p w:rsidR="00101E36" w:rsidRPr="003459F0" w:rsidRDefault="00101E36" w:rsidP="00160F72">
      <w:pPr>
        <w:spacing w:before="240"/>
        <w:ind w:left="0" w:firstLine="0"/>
        <w:rPr>
          <w:rFonts w:asciiTheme="minorHAnsi" w:eastAsia="Times New Roman" w:hAnsiTheme="minorHAnsi" w:cstheme="minorHAnsi"/>
          <w:szCs w:val="28"/>
          <w:lang w:eastAsia="de-DE"/>
        </w:rPr>
      </w:pPr>
      <w:r w:rsidRPr="003459F0">
        <w:rPr>
          <w:rFonts w:asciiTheme="minorHAnsi" w:eastAsia="Times New Roman" w:hAnsiTheme="minorHAnsi" w:cstheme="minorHAnsi"/>
          <w:szCs w:val="28"/>
          <w:lang w:eastAsia="de-DE"/>
        </w:rPr>
        <w:t>dem Verband medizinischer Fachberufe e.V.</w:t>
      </w:r>
    </w:p>
    <w:p w:rsidR="00101E36" w:rsidRPr="003459F0" w:rsidRDefault="00101E36" w:rsidP="00160F72">
      <w:pPr>
        <w:spacing w:before="0"/>
        <w:ind w:left="0" w:firstLine="0"/>
        <w:rPr>
          <w:rFonts w:asciiTheme="minorHAnsi" w:eastAsia="Times New Roman" w:hAnsiTheme="minorHAnsi" w:cstheme="minorHAnsi"/>
          <w:szCs w:val="28"/>
          <w:lang w:eastAsia="de-DE"/>
        </w:rPr>
      </w:pPr>
      <w:r w:rsidRPr="003459F0">
        <w:rPr>
          <w:rFonts w:asciiTheme="minorHAnsi" w:eastAsia="Times New Roman" w:hAnsiTheme="minorHAnsi" w:cstheme="minorHAnsi"/>
          <w:szCs w:val="28"/>
          <w:lang w:eastAsia="de-DE"/>
        </w:rPr>
        <w:t>Gesundheitscampus-Süd 33, 44801 Bochum</w:t>
      </w:r>
    </w:p>
    <w:p w:rsidR="00101E36" w:rsidRPr="003459F0" w:rsidRDefault="00101E36" w:rsidP="00160F72">
      <w:pPr>
        <w:spacing w:before="600"/>
        <w:ind w:left="0" w:firstLine="0"/>
        <w:rPr>
          <w:rFonts w:asciiTheme="minorHAnsi" w:eastAsia="Times New Roman" w:hAnsiTheme="minorHAnsi" w:cstheme="minorHAnsi"/>
          <w:szCs w:val="28"/>
          <w:lang w:eastAsia="de-DE"/>
        </w:rPr>
      </w:pPr>
      <w:r w:rsidRPr="003459F0">
        <w:rPr>
          <w:rFonts w:asciiTheme="minorHAnsi" w:eastAsia="Times New Roman" w:hAnsiTheme="minorHAnsi" w:cstheme="minorHAnsi"/>
          <w:szCs w:val="28"/>
          <w:lang w:eastAsia="de-DE"/>
        </w:rPr>
        <w:t xml:space="preserve">wird folgender </w:t>
      </w:r>
      <w:r w:rsidR="007F52B0">
        <w:rPr>
          <w:rFonts w:asciiTheme="minorHAnsi" w:eastAsia="Times New Roman" w:hAnsiTheme="minorHAnsi" w:cstheme="minorHAnsi"/>
          <w:szCs w:val="28"/>
          <w:lang w:eastAsia="de-DE"/>
        </w:rPr>
        <w:t>Gehalts</w:t>
      </w:r>
      <w:r w:rsidRPr="003459F0">
        <w:rPr>
          <w:rFonts w:asciiTheme="minorHAnsi" w:eastAsia="Times New Roman" w:hAnsiTheme="minorHAnsi" w:cstheme="minorHAnsi"/>
          <w:szCs w:val="28"/>
          <w:lang w:eastAsia="de-DE"/>
        </w:rPr>
        <w:t>tarifvertrag geschlossen</w:t>
      </w:r>
      <w:r w:rsidR="00160F72" w:rsidRPr="003459F0">
        <w:rPr>
          <w:rFonts w:asciiTheme="minorHAnsi" w:eastAsia="Times New Roman" w:hAnsiTheme="minorHAnsi" w:cstheme="minorHAnsi"/>
          <w:szCs w:val="28"/>
          <w:lang w:eastAsia="de-DE"/>
        </w:rPr>
        <w:t>:</w:t>
      </w:r>
    </w:p>
    <w:p w:rsidR="000B7BA1" w:rsidRPr="003459F0" w:rsidRDefault="00101E36" w:rsidP="00F354A1">
      <w:pPr>
        <w:spacing w:before="600"/>
        <w:ind w:left="425"/>
        <w:jc w:val="center"/>
        <w:rPr>
          <w:rFonts w:asciiTheme="minorHAnsi" w:eastAsia="Times New Roman" w:hAnsiTheme="minorHAnsi" w:cstheme="minorHAnsi"/>
          <w:b/>
          <w:szCs w:val="28"/>
          <w:lang w:eastAsia="de-DE"/>
        </w:rPr>
      </w:pPr>
      <w:r w:rsidRPr="003459F0">
        <w:rPr>
          <w:rFonts w:asciiTheme="minorHAnsi" w:eastAsia="Times New Roman" w:hAnsiTheme="minorHAnsi" w:cstheme="minorHAnsi"/>
          <w:b/>
          <w:szCs w:val="28"/>
          <w:lang w:eastAsia="de-DE"/>
        </w:rPr>
        <w:t>§ 1</w:t>
      </w:r>
    </w:p>
    <w:p w:rsidR="00101E36" w:rsidRPr="003459F0" w:rsidRDefault="00101E36" w:rsidP="00F354A1">
      <w:pPr>
        <w:spacing w:before="0"/>
        <w:ind w:left="425"/>
        <w:jc w:val="center"/>
        <w:rPr>
          <w:rFonts w:asciiTheme="minorHAnsi" w:eastAsia="Times New Roman" w:hAnsiTheme="minorHAnsi" w:cstheme="minorHAnsi"/>
          <w:b/>
          <w:szCs w:val="28"/>
          <w:lang w:eastAsia="de-DE"/>
        </w:rPr>
      </w:pPr>
      <w:r w:rsidRPr="003459F0">
        <w:rPr>
          <w:rFonts w:asciiTheme="minorHAnsi" w:eastAsia="Times New Roman" w:hAnsiTheme="minorHAnsi" w:cstheme="minorHAnsi"/>
          <w:b/>
          <w:szCs w:val="28"/>
          <w:lang w:eastAsia="de-DE"/>
        </w:rPr>
        <w:t>Geltungsbereich</w:t>
      </w:r>
    </w:p>
    <w:tbl>
      <w:tblPr>
        <w:tblStyle w:val="Tabellenraster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647"/>
      </w:tblGrid>
      <w:tr w:rsidR="00DE0EA3" w:rsidRPr="003459F0" w:rsidTr="00B33414">
        <w:tc>
          <w:tcPr>
            <w:tcW w:w="709" w:type="dxa"/>
          </w:tcPr>
          <w:p w:rsidR="00DE0EA3" w:rsidRPr="003459F0" w:rsidRDefault="00DE0EA3" w:rsidP="00DE0EA3">
            <w:pPr>
              <w:spacing w:before="120"/>
              <w:ind w:left="0" w:firstLine="0"/>
              <w:jc w:val="center"/>
              <w:rPr>
                <w:rFonts w:asciiTheme="minorHAnsi" w:eastAsia="Times New Roman" w:hAnsiTheme="minorHAnsi" w:cstheme="minorHAnsi"/>
                <w:szCs w:val="28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szCs w:val="28"/>
                <w:lang w:eastAsia="de-DE"/>
              </w:rPr>
              <w:t>(1)</w:t>
            </w:r>
          </w:p>
        </w:tc>
        <w:tc>
          <w:tcPr>
            <w:tcW w:w="8647" w:type="dxa"/>
          </w:tcPr>
          <w:p w:rsidR="00DE0EA3" w:rsidRPr="003459F0" w:rsidRDefault="00DE0EA3" w:rsidP="00DE0EA3">
            <w:pPr>
              <w:spacing w:before="120"/>
              <w:ind w:left="0" w:firstLine="0"/>
              <w:rPr>
                <w:rFonts w:asciiTheme="minorHAnsi" w:eastAsia="Times New Roman" w:hAnsiTheme="minorHAnsi" w:cstheme="minorHAnsi"/>
                <w:szCs w:val="28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szCs w:val="28"/>
                <w:lang w:eastAsia="de-DE"/>
              </w:rPr>
              <w:t>Dieser Tarifvertrag gilt für Medizinische Fachangestellte/Arzthelferinnen</w:t>
            </w:r>
            <w:r w:rsidR="00106A7E" w:rsidRPr="003459F0">
              <w:rPr>
                <w:rFonts w:asciiTheme="minorHAnsi" w:eastAsia="Times New Roman" w:hAnsiTheme="minorHAnsi" w:cstheme="minorHAnsi"/>
                <w:szCs w:val="28"/>
                <w:vertAlign w:val="superscript"/>
                <w:lang w:eastAsia="de-DE"/>
              </w:rPr>
              <w:t>1</w:t>
            </w:r>
            <w:r w:rsidRPr="003459F0">
              <w:rPr>
                <w:rFonts w:asciiTheme="minorHAnsi" w:eastAsia="Times New Roman" w:hAnsiTheme="minorHAnsi" w:cstheme="minorHAnsi"/>
                <w:szCs w:val="28"/>
                <w:lang w:eastAsia="de-DE"/>
              </w:rPr>
              <w:t>, die im Bundesgebiet in Einrichtungen der ambulanten Versorgung tätig sind.</w:t>
            </w:r>
          </w:p>
        </w:tc>
      </w:tr>
      <w:tr w:rsidR="00DE0EA3" w:rsidRPr="003459F0" w:rsidTr="00B33414">
        <w:tc>
          <w:tcPr>
            <w:tcW w:w="709" w:type="dxa"/>
          </w:tcPr>
          <w:p w:rsidR="00DE0EA3" w:rsidRPr="003459F0" w:rsidRDefault="00DE0EA3" w:rsidP="00DE0EA3">
            <w:pPr>
              <w:spacing w:before="120"/>
              <w:ind w:left="0" w:firstLine="0"/>
              <w:jc w:val="center"/>
              <w:rPr>
                <w:rFonts w:asciiTheme="minorHAnsi" w:eastAsia="Times New Roman" w:hAnsiTheme="minorHAnsi" w:cstheme="minorHAnsi"/>
                <w:szCs w:val="28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szCs w:val="28"/>
                <w:lang w:eastAsia="de-DE"/>
              </w:rPr>
              <w:t>(2)</w:t>
            </w:r>
          </w:p>
        </w:tc>
        <w:tc>
          <w:tcPr>
            <w:tcW w:w="8647" w:type="dxa"/>
          </w:tcPr>
          <w:p w:rsidR="00106A7E" w:rsidRPr="003459F0" w:rsidRDefault="00DE0EA3" w:rsidP="00DE0EA3">
            <w:pPr>
              <w:spacing w:before="120"/>
              <w:ind w:left="27" w:firstLine="0"/>
              <w:rPr>
                <w:rFonts w:asciiTheme="minorHAnsi" w:eastAsia="Times New Roman" w:hAnsiTheme="minorHAnsi" w:cstheme="minorHAnsi"/>
                <w:szCs w:val="28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szCs w:val="28"/>
                <w:lang w:eastAsia="de-DE"/>
              </w:rPr>
              <w:t>Medizinische Fachangestellte/Arzthelferinnen im Sinne des Tarifvertrages sind die Angestellten, deren Tätigkeit dem Berufsbild der Medizinischen Fachangestellten/</w:t>
            </w:r>
            <w:r w:rsidR="007F52B0">
              <w:rPr>
                <w:rFonts w:asciiTheme="minorHAnsi" w:eastAsia="Times New Roman" w:hAnsiTheme="minorHAnsi" w:cstheme="minorHAnsi"/>
                <w:szCs w:val="28"/>
                <w:lang w:eastAsia="de-DE"/>
              </w:rPr>
              <w:t xml:space="preserve"> </w:t>
            </w:r>
            <w:r w:rsidRPr="003459F0">
              <w:rPr>
                <w:rFonts w:asciiTheme="minorHAnsi" w:eastAsia="Times New Roman" w:hAnsiTheme="minorHAnsi" w:cstheme="minorHAnsi"/>
                <w:szCs w:val="28"/>
                <w:lang w:eastAsia="de-DE"/>
              </w:rPr>
              <w:t xml:space="preserve">Arzthelferin entspricht und die die entsprechende Prüfung vor der Ärztekammer bestanden haben. </w:t>
            </w:r>
          </w:p>
          <w:p w:rsidR="00DE0EA3" w:rsidRPr="003459F0" w:rsidRDefault="00DE0EA3" w:rsidP="00DE0EA3">
            <w:pPr>
              <w:spacing w:before="120"/>
              <w:ind w:left="27" w:firstLine="0"/>
              <w:rPr>
                <w:rFonts w:asciiTheme="minorHAnsi" w:eastAsia="Times New Roman" w:hAnsiTheme="minorHAnsi" w:cstheme="minorHAnsi"/>
                <w:szCs w:val="28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szCs w:val="28"/>
                <w:lang w:eastAsia="de-DE"/>
              </w:rPr>
              <w:t>Sprechstundenschwestern und Sprechstundenhelferinnen sowie staatlich geprüfte Kranken- und Kinderkrankenschwestern/Gesundheits- und Krankenpflegerinnen und Gesundheits- und Kinderkrankenpflegerinnen sind Medizinischen Fachangestellten/</w:t>
            </w:r>
            <w:r w:rsidR="00106A7E" w:rsidRPr="003459F0">
              <w:rPr>
                <w:rFonts w:asciiTheme="minorHAnsi" w:eastAsia="Times New Roman" w:hAnsiTheme="minorHAnsi" w:cstheme="minorHAnsi"/>
                <w:szCs w:val="28"/>
                <w:lang w:eastAsia="de-DE"/>
              </w:rPr>
              <w:t xml:space="preserve"> </w:t>
            </w:r>
            <w:r w:rsidRPr="003459F0">
              <w:rPr>
                <w:rFonts w:asciiTheme="minorHAnsi" w:eastAsia="Times New Roman" w:hAnsiTheme="minorHAnsi" w:cstheme="minorHAnsi"/>
                <w:szCs w:val="28"/>
                <w:lang w:eastAsia="de-DE"/>
              </w:rPr>
              <w:t>Arzthelferinnen im Sinne dieses Tarifvertrages gleichgestellt, sofern sie eine solche Tätigkeit ausüben.</w:t>
            </w:r>
          </w:p>
        </w:tc>
      </w:tr>
      <w:tr w:rsidR="00DE0EA3" w:rsidRPr="003459F0" w:rsidTr="00B33414">
        <w:trPr>
          <w:trHeight w:val="454"/>
        </w:trPr>
        <w:tc>
          <w:tcPr>
            <w:tcW w:w="709" w:type="dxa"/>
          </w:tcPr>
          <w:p w:rsidR="00DE0EA3" w:rsidRPr="003459F0" w:rsidRDefault="00DE0EA3" w:rsidP="00DE0EA3">
            <w:pPr>
              <w:spacing w:before="120"/>
              <w:ind w:left="0" w:firstLine="0"/>
              <w:jc w:val="center"/>
              <w:rPr>
                <w:rFonts w:asciiTheme="minorHAnsi" w:eastAsia="Times New Roman" w:hAnsiTheme="minorHAnsi" w:cstheme="minorHAnsi"/>
                <w:szCs w:val="28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szCs w:val="28"/>
                <w:lang w:eastAsia="de-DE"/>
              </w:rPr>
              <w:t>(3)</w:t>
            </w:r>
          </w:p>
        </w:tc>
        <w:tc>
          <w:tcPr>
            <w:tcW w:w="8647" w:type="dxa"/>
          </w:tcPr>
          <w:p w:rsidR="00DE0EA3" w:rsidRPr="003459F0" w:rsidRDefault="00DE0EA3" w:rsidP="00B75662">
            <w:pPr>
              <w:spacing w:before="120"/>
              <w:ind w:hanging="114"/>
              <w:rPr>
                <w:rFonts w:asciiTheme="minorHAnsi" w:eastAsia="Times New Roman" w:hAnsiTheme="minorHAnsi" w:cstheme="minorHAnsi"/>
                <w:szCs w:val="28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szCs w:val="28"/>
                <w:lang w:eastAsia="de-DE"/>
              </w:rPr>
              <w:t>Dieser Tarifvertrag gilt entsprechend auch für Auszubildende.</w:t>
            </w:r>
            <w:r w:rsidR="00B75662" w:rsidRPr="003459F0">
              <w:rPr>
                <w:rFonts w:asciiTheme="minorHAnsi" w:eastAsia="Times New Roman" w:hAnsiTheme="minorHAnsi" w:cstheme="minorHAnsi"/>
                <w:szCs w:val="28"/>
                <w:lang w:eastAsia="de-DE"/>
              </w:rPr>
              <w:t xml:space="preserve"> </w:t>
            </w:r>
          </w:p>
        </w:tc>
      </w:tr>
    </w:tbl>
    <w:p w:rsidR="00101E36" w:rsidRPr="003459F0" w:rsidRDefault="00101E36" w:rsidP="00106A7E">
      <w:pPr>
        <w:spacing w:before="1200"/>
        <w:ind w:left="142" w:hanging="142"/>
        <w:rPr>
          <w:rFonts w:asciiTheme="minorHAnsi" w:eastAsia="Times New Roman" w:hAnsiTheme="minorHAnsi" w:cstheme="minorHAnsi"/>
          <w:szCs w:val="30"/>
          <w:lang w:eastAsia="de-DE"/>
        </w:rPr>
      </w:pPr>
      <w:r w:rsidRPr="003459F0">
        <w:rPr>
          <w:rFonts w:asciiTheme="minorHAnsi" w:eastAsia="Times New Roman" w:hAnsiTheme="minorHAnsi" w:cstheme="minorHAnsi"/>
          <w:szCs w:val="30"/>
          <w:lang w:eastAsia="de-DE"/>
        </w:rPr>
        <w:t>_____________________</w:t>
      </w:r>
      <w:r w:rsidR="000E29C7" w:rsidRPr="003459F0">
        <w:rPr>
          <w:rFonts w:asciiTheme="minorHAnsi" w:eastAsia="Times New Roman" w:hAnsiTheme="minorHAnsi" w:cstheme="minorHAnsi"/>
          <w:szCs w:val="30"/>
          <w:lang w:eastAsia="de-DE"/>
        </w:rPr>
        <w:t>___</w:t>
      </w:r>
    </w:p>
    <w:p w:rsidR="00101E36" w:rsidRPr="003459F0" w:rsidRDefault="00101E36" w:rsidP="00BB6E2B">
      <w:pPr>
        <w:pStyle w:val="Listenabsatz"/>
        <w:ind w:left="0" w:firstLine="0"/>
        <w:rPr>
          <w:rFonts w:asciiTheme="minorHAnsi" w:eastAsia="Times New Roman" w:hAnsiTheme="minorHAnsi" w:cstheme="minorHAnsi"/>
          <w:sz w:val="18"/>
          <w:szCs w:val="18"/>
          <w:lang w:eastAsia="de-DE"/>
        </w:rPr>
      </w:pPr>
      <w:r w:rsidRPr="003459F0">
        <w:rPr>
          <w:rFonts w:asciiTheme="minorHAnsi" w:eastAsia="Times New Roman" w:hAnsiTheme="minorHAnsi" w:cstheme="minorHAnsi"/>
          <w:sz w:val="18"/>
          <w:szCs w:val="18"/>
          <w:vertAlign w:val="superscript"/>
          <w:lang w:eastAsia="de-DE"/>
        </w:rPr>
        <w:t>1</w:t>
      </w:r>
      <w:r w:rsidRPr="003459F0">
        <w:rPr>
          <w:rFonts w:asciiTheme="minorHAnsi" w:eastAsia="Times New Roman" w:hAnsiTheme="minorHAnsi" w:cstheme="minorHAnsi"/>
          <w:sz w:val="18"/>
          <w:szCs w:val="18"/>
          <w:lang w:eastAsia="de-DE"/>
        </w:rPr>
        <w:t>Aus Gründen der besseren Lesbarkeit wird bei der Verwendung der Begriffe Arzthelferin, Medizinische Fachangestellte, Arbeitgeber und Arzt jeweils die männliche bzw. weibliche Form mitgedacht.</w:t>
      </w:r>
    </w:p>
    <w:p w:rsidR="00106A7E" w:rsidRPr="003459F0" w:rsidRDefault="00106A7E" w:rsidP="00BB6E2B">
      <w:pPr>
        <w:pStyle w:val="Listenabsatz"/>
        <w:ind w:left="0" w:firstLine="0"/>
        <w:rPr>
          <w:rFonts w:asciiTheme="minorHAnsi" w:eastAsia="Times New Roman" w:hAnsiTheme="minorHAnsi" w:cstheme="minorHAnsi"/>
          <w:sz w:val="18"/>
          <w:szCs w:val="18"/>
          <w:lang w:eastAsia="de-DE"/>
        </w:rPr>
      </w:pPr>
      <w:r w:rsidRPr="003459F0">
        <w:rPr>
          <w:rFonts w:asciiTheme="minorHAnsi" w:eastAsia="Times New Roman" w:hAnsiTheme="minorHAnsi" w:cstheme="minorHAnsi"/>
          <w:sz w:val="18"/>
          <w:szCs w:val="18"/>
          <w:vertAlign w:val="superscript"/>
          <w:lang w:eastAsia="de-DE"/>
        </w:rPr>
        <w:t>2</w:t>
      </w:r>
      <w:r w:rsidRPr="003459F0">
        <w:rPr>
          <w:rFonts w:asciiTheme="minorHAnsi" w:eastAsia="Times New Roman" w:hAnsiTheme="minorHAnsi" w:cstheme="minorHAnsi"/>
          <w:sz w:val="18"/>
          <w:szCs w:val="18"/>
          <w:lang w:eastAsia="de-DE"/>
        </w:rPr>
        <w:t>Die Berufsbezeichnung Medizinische Fachangestellte umfasst auch Arzthelfer und Arzthelferinnen</w:t>
      </w:r>
      <w:r w:rsidR="007F52B0">
        <w:rPr>
          <w:rFonts w:asciiTheme="minorHAnsi" w:eastAsia="Times New Roman" w:hAnsiTheme="minorHAnsi" w:cstheme="minorHAnsi"/>
          <w:sz w:val="18"/>
          <w:szCs w:val="18"/>
          <w:lang w:eastAsia="de-DE"/>
        </w:rPr>
        <w:t>.</w:t>
      </w:r>
    </w:p>
    <w:p w:rsidR="00101E36" w:rsidRPr="003459F0" w:rsidRDefault="00101E36" w:rsidP="00BB6E2B">
      <w:pPr>
        <w:spacing w:before="0"/>
        <w:ind w:left="425"/>
        <w:jc w:val="right"/>
        <w:rPr>
          <w:rFonts w:asciiTheme="minorHAnsi" w:eastAsia="Times New Roman" w:hAnsiTheme="minorHAnsi" w:cstheme="minorHAnsi"/>
          <w:sz w:val="18"/>
          <w:szCs w:val="20"/>
          <w:lang w:eastAsia="de-DE"/>
        </w:rPr>
      </w:pPr>
      <w:r w:rsidRPr="003459F0">
        <w:rPr>
          <w:rFonts w:asciiTheme="minorHAnsi" w:eastAsia="Times New Roman" w:hAnsiTheme="minorHAnsi" w:cstheme="minorHAnsi"/>
          <w:sz w:val="18"/>
          <w:szCs w:val="20"/>
          <w:lang w:eastAsia="de-DE"/>
        </w:rPr>
        <w:t>Seite 1</w:t>
      </w:r>
    </w:p>
    <w:p w:rsidR="00101E36" w:rsidRPr="003459F0" w:rsidRDefault="002759BF" w:rsidP="00BB6E2B">
      <w:pPr>
        <w:spacing w:before="0"/>
        <w:ind w:left="425"/>
        <w:jc w:val="right"/>
        <w:rPr>
          <w:rFonts w:asciiTheme="minorHAnsi" w:eastAsia="Times New Roman" w:hAnsiTheme="minorHAnsi" w:cstheme="minorHAnsi"/>
          <w:sz w:val="20"/>
          <w:szCs w:val="20"/>
          <w:lang w:eastAsia="de-DE"/>
        </w:rPr>
      </w:pPr>
      <w:r w:rsidRPr="003459F0">
        <w:rPr>
          <w:rFonts w:asciiTheme="minorHAnsi" w:eastAsia="Times New Roman" w:hAnsiTheme="minorHAnsi" w:cstheme="minorHAnsi"/>
          <w:sz w:val="18"/>
          <w:szCs w:val="20"/>
          <w:lang w:eastAsia="de-DE"/>
        </w:rPr>
        <w:t>Gehalts</w:t>
      </w:r>
      <w:r w:rsidR="00101E36" w:rsidRPr="003459F0">
        <w:rPr>
          <w:rFonts w:asciiTheme="minorHAnsi" w:eastAsia="Times New Roman" w:hAnsiTheme="minorHAnsi" w:cstheme="minorHAnsi"/>
          <w:sz w:val="18"/>
          <w:szCs w:val="20"/>
          <w:lang w:eastAsia="de-DE"/>
        </w:rPr>
        <w:t>tarifvertrag für Medizinische Fachangestellte/Arzthelferinnen</w:t>
      </w:r>
      <w:r w:rsidR="00101E36" w:rsidRPr="003459F0">
        <w:rPr>
          <w:rFonts w:asciiTheme="minorHAnsi" w:eastAsia="Times New Roman" w:hAnsiTheme="minorHAnsi" w:cstheme="minorHAnsi"/>
          <w:sz w:val="23"/>
          <w:szCs w:val="23"/>
          <w:lang w:eastAsia="de-DE"/>
        </w:rPr>
        <w:br w:type="page"/>
      </w:r>
    </w:p>
    <w:p w:rsidR="001310AC" w:rsidRPr="003459F0" w:rsidRDefault="00101E36" w:rsidP="00F354A1">
      <w:pPr>
        <w:spacing w:before="0"/>
        <w:ind w:left="425"/>
        <w:jc w:val="center"/>
        <w:rPr>
          <w:rFonts w:asciiTheme="minorHAnsi" w:eastAsia="Times New Roman" w:hAnsiTheme="minorHAnsi" w:cstheme="minorHAnsi"/>
          <w:b/>
          <w:szCs w:val="28"/>
          <w:lang w:eastAsia="de-DE"/>
        </w:rPr>
      </w:pPr>
      <w:r w:rsidRPr="003459F0">
        <w:rPr>
          <w:rFonts w:asciiTheme="minorHAnsi" w:eastAsia="Times New Roman" w:hAnsiTheme="minorHAnsi" w:cstheme="minorHAnsi"/>
          <w:b/>
          <w:szCs w:val="28"/>
          <w:lang w:eastAsia="de-DE"/>
        </w:rPr>
        <w:lastRenderedPageBreak/>
        <w:t>§ 2</w:t>
      </w:r>
      <w:r w:rsidR="001310AC" w:rsidRPr="003459F0">
        <w:rPr>
          <w:rFonts w:asciiTheme="minorHAnsi" w:eastAsia="Times New Roman" w:hAnsiTheme="minorHAnsi" w:cstheme="minorHAnsi"/>
          <w:b/>
          <w:szCs w:val="28"/>
          <w:lang w:eastAsia="de-DE"/>
        </w:rPr>
        <w:t xml:space="preserve"> </w:t>
      </w:r>
    </w:p>
    <w:p w:rsidR="001310AC" w:rsidRPr="003459F0" w:rsidRDefault="00101E36" w:rsidP="00F354A1">
      <w:pPr>
        <w:spacing w:before="0"/>
        <w:ind w:left="425"/>
        <w:jc w:val="center"/>
        <w:rPr>
          <w:rFonts w:asciiTheme="minorHAnsi" w:eastAsia="Times New Roman" w:hAnsiTheme="minorHAnsi" w:cstheme="minorHAnsi"/>
          <w:b/>
          <w:szCs w:val="28"/>
          <w:lang w:eastAsia="de-DE"/>
        </w:rPr>
      </w:pPr>
      <w:r w:rsidRPr="003459F0">
        <w:rPr>
          <w:rFonts w:asciiTheme="minorHAnsi" w:eastAsia="Times New Roman" w:hAnsiTheme="minorHAnsi" w:cstheme="minorHAnsi"/>
          <w:b/>
          <w:szCs w:val="28"/>
          <w:lang w:eastAsia="de-DE"/>
        </w:rPr>
        <w:t>Anwendungsbereich</w:t>
      </w:r>
    </w:p>
    <w:tbl>
      <w:tblPr>
        <w:tblStyle w:val="Tabellenraster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DE0EA3" w:rsidRPr="003459F0" w:rsidTr="00553B4D">
        <w:trPr>
          <w:trHeight w:val="1361"/>
        </w:trPr>
        <w:tc>
          <w:tcPr>
            <w:tcW w:w="709" w:type="dxa"/>
          </w:tcPr>
          <w:p w:rsidR="00DE0EA3" w:rsidRPr="003459F0" w:rsidRDefault="00DE0EA3" w:rsidP="00DE0EA3">
            <w:pPr>
              <w:spacing w:before="120"/>
              <w:ind w:left="0" w:firstLine="0"/>
              <w:jc w:val="center"/>
              <w:rPr>
                <w:rFonts w:asciiTheme="minorHAnsi" w:eastAsia="Times New Roman" w:hAnsiTheme="minorHAnsi" w:cstheme="minorHAnsi"/>
                <w:szCs w:val="28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szCs w:val="28"/>
                <w:lang w:eastAsia="de-DE"/>
              </w:rPr>
              <w:t>(1)</w:t>
            </w:r>
          </w:p>
        </w:tc>
        <w:tc>
          <w:tcPr>
            <w:tcW w:w="8647" w:type="dxa"/>
          </w:tcPr>
          <w:p w:rsidR="00DE0EA3" w:rsidRPr="003459F0" w:rsidRDefault="00DE0EA3" w:rsidP="00BB6E2B">
            <w:pPr>
              <w:pStyle w:val="Listenabsatz"/>
              <w:spacing w:before="120"/>
              <w:ind w:left="0" w:firstLine="0"/>
              <w:contextualSpacing w:val="0"/>
              <w:rPr>
                <w:rFonts w:asciiTheme="minorHAnsi" w:eastAsia="Times New Roman" w:hAnsiTheme="minorHAnsi" w:cstheme="minorHAnsi"/>
                <w:szCs w:val="28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lang w:eastAsia="de-DE"/>
              </w:rPr>
              <w:t xml:space="preserve">Dieser </w:t>
            </w:r>
            <w:r w:rsidR="00106A7E" w:rsidRPr="003459F0">
              <w:rPr>
                <w:rFonts w:asciiTheme="minorHAnsi" w:eastAsia="Times New Roman" w:hAnsiTheme="minorHAnsi" w:cstheme="minorHAnsi"/>
                <w:lang w:eastAsia="de-DE"/>
              </w:rPr>
              <w:t>Gehalts</w:t>
            </w:r>
            <w:r w:rsidRPr="003459F0">
              <w:rPr>
                <w:rFonts w:asciiTheme="minorHAnsi" w:eastAsia="Times New Roman" w:hAnsiTheme="minorHAnsi" w:cstheme="minorHAnsi"/>
                <w:lang w:eastAsia="de-DE"/>
              </w:rPr>
              <w:t>tarifvertrag bestimmt unmittelbar und zwingend den Inhalt aller Arbeitsverträge zwischen Mitgliedern der Arbeitsgemeinschaft zur Regelung der Arbeitsbedingungen der Arzthelferinnen/Medizinischen Fachangestellten und Mitgliedern der tarifvertragschließenden Arbeitnehmerorganisationen.</w:t>
            </w:r>
            <w:r w:rsidR="00BB31E3" w:rsidRPr="003459F0">
              <w:rPr>
                <w:rFonts w:asciiTheme="minorHAnsi" w:eastAsia="Times New Roman" w:hAnsiTheme="minorHAnsi" w:cstheme="minorHAnsi"/>
                <w:szCs w:val="28"/>
                <w:lang w:eastAsia="de-DE"/>
              </w:rPr>
              <w:t xml:space="preserve"> </w:t>
            </w:r>
          </w:p>
        </w:tc>
      </w:tr>
      <w:tr w:rsidR="00DE0EA3" w:rsidRPr="003459F0" w:rsidTr="00553B4D">
        <w:trPr>
          <w:trHeight w:val="1361"/>
        </w:trPr>
        <w:tc>
          <w:tcPr>
            <w:tcW w:w="709" w:type="dxa"/>
          </w:tcPr>
          <w:p w:rsidR="00DE0EA3" w:rsidRPr="003459F0" w:rsidRDefault="00DE0EA3" w:rsidP="00BB31E3">
            <w:pPr>
              <w:spacing w:before="120"/>
              <w:ind w:left="0" w:firstLine="0"/>
              <w:jc w:val="center"/>
              <w:rPr>
                <w:rFonts w:asciiTheme="minorHAnsi" w:eastAsia="Times New Roman" w:hAnsiTheme="minorHAnsi" w:cstheme="minorHAnsi"/>
                <w:szCs w:val="28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szCs w:val="28"/>
                <w:lang w:eastAsia="de-DE"/>
              </w:rPr>
              <w:t>(2)</w:t>
            </w:r>
          </w:p>
        </w:tc>
        <w:tc>
          <w:tcPr>
            <w:tcW w:w="8647" w:type="dxa"/>
          </w:tcPr>
          <w:p w:rsidR="00DE0EA3" w:rsidRPr="003459F0" w:rsidRDefault="00DE0EA3" w:rsidP="00BB6E2B">
            <w:pPr>
              <w:pStyle w:val="Listenabsatz"/>
              <w:spacing w:before="120"/>
              <w:ind w:left="0" w:firstLine="0"/>
              <w:contextualSpacing w:val="0"/>
              <w:rPr>
                <w:rFonts w:asciiTheme="minorHAnsi" w:eastAsia="Times New Roman" w:hAnsiTheme="minorHAnsi" w:cstheme="minorHAnsi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lang w:eastAsia="de-DE"/>
              </w:rPr>
              <w:t xml:space="preserve">Sind nicht beide Parteien des Arbeitsvertrages Mitglied der Tarifvertragspartner, so gelten die tariflichen Bestimmungen, wenn im Arbeitsvertrag auf diesen </w:t>
            </w:r>
            <w:r w:rsidR="00106A7E" w:rsidRPr="003459F0">
              <w:rPr>
                <w:rFonts w:asciiTheme="minorHAnsi" w:eastAsia="Times New Roman" w:hAnsiTheme="minorHAnsi" w:cstheme="minorHAnsi"/>
                <w:lang w:eastAsia="de-DE"/>
              </w:rPr>
              <w:t>Gehalts-</w:t>
            </w:r>
            <w:proofErr w:type="spellStart"/>
            <w:r w:rsidRPr="003459F0">
              <w:rPr>
                <w:rFonts w:asciiTheme="minorHAnsi" w:eastAsia="Times New Roman" w:hAnsiTheme="minorHAnsi" w:cstheme="minorHAnsi"/>
                <w:lang w:eastAsia="de-DE"/>
              </w:rPr>
              <w:t>tarifvertrag</w:t>
            </w:r>
            <w:proofErr w:type="spellEnd"/>
            <w:r w:rsidRPr="003459F0">
              <w:rPr>
                <w:rFonts w:asciiTheme="minorHAnsi" w:eastAsia="Times New Roman" w:hAnsiTheme="minorHAnsi" w:cstheme="minorHAnsi"/>
                <w:lang w:eastAsia="de-DE"/>
              </w:rPr>
              <w:t xml:space="preserve"> oder auf den</w:t>
            </w:r>
            <w:r w:rsidR="00106A7E" w:rsidRPr="003459F0">
              <w:rPr>
                <w:rFonts w:asciiTheme="minorHAnsi" w:eastAsia="Times New Roman" w:hAnsiTheme="minorHAnsi" w:cstheme="minorHAnsi"/>
                <w:lang w:eastAsia="de-DE"/>
              </w:rPr>
              <w:t xml:space="preserve"> Gehalts</w:t>
            </w:r>
            <w:r w:rsidRPr="003459F0">
              <w:rPr>
                <w:rFonts w:asciiTheme="minorHAnsi" w:eastAsia="Times New Roman" w:hAnsiTheme="minorHAnsi" w:cstheme="minorHAnsi"/>
                <w:lang w:eastAsia="de-DE"/>
              </w:rPr>
              <w:t>tarifvertrag in der jeweils gültigen Fassung Bezug genommen wird</w:t>
            </w:r>
            <w:r w:rsidR="00106A7E" w:rsidRPr="003459F0">
              <w:rPr>
                <w:rFonts w:asciiTheme="minorHAnsi" w:eastAsia="Times New Roman" w:hAnsiTheme="minorHAnsi" w:cstheme="minorHAnsi"/>
                <w:lang w:eastAsia="de-DE"/>
              </w:rPr>
              <w:t xml:space="preserve"> oder die tariflichen Bestimmungen betriebsüblich Anwendung finden</w:t>
            </w:r>
            <w:r w:rsidRPr="003459F0">
              <w:rPr>
                <w:rFonts w:asciiTheme="minorHAnsi" w:eastAsia="Times New Roman" w:hAnsiTheme="minorHAnsi" w:cstheme="minorHAnsi"/>
                <w:lang w:eastAsia="de-DE"/>
              </w:rPr>
              <w:t>.</w:t>
            </w:r>
          </w:p>
        </w:tc>
      </w:tr>
    </w:tbl>
    <w:p w:rsidR="001310AC" w:rsidRPr="003459F0" w:rsidRDefault="00101E36" w:rsidP="00207840">
      <w:pPr>
        <w:pStyle w:val="Listenabsatz"/>
        <w:spacing w:before="360"/>
        <w:ind w:left="425"/>
        <w:contextualSpacing w:val="0"/>
        <w:jc w:val="center"/>
        <w:rPr>
          <w:rFonts w:asciiTheme="minorHAnsi" w:eastAsia="Times New Roman" w:hAnsiTheme="minorHAnsi" w:cstheme="minorHAnsi"/>
          <w:b/>
          <w:szCs w:val="28"/>
          <w:lang w:eastAsia="de-DE"/>
        </w:rPr>
      </w:pPr>
      <w:r w:rsidRPr="003459F0">
        <w:rPr>
          <w:rFonts w:asciiTheme="minorHAnsi" w:eastAsia="Times New Roman" w:hAnsiTheme="minorHAnsi" w:cstheme="minorHAnsi"/>
          <w:b/>
          <w:szCs w:val="28"/>
          <w:lang w:eastAsia="de-DE"/>
        </w:rPr>
        <w:t>§ 3</w:t>
      </w:r>
      <w:r w:rsidR="001310AC" w:rsidRPr="003459F0">
        <w:rPr>
          <w:rFonts w:asciiTheme="minorHAnsi" w:eastAsia="Times New Roman" w:hAnsiTheme="minorHAnsi" w:cstheme="minorHAnsi"/>
          <w:b/>
          <w:szCs w:val="28"/>
          <w:lang w:eastAsia="de-DE"/>
        </w:rPr>
        <w:t xml:space="preserve"> </w:t>
      </w:r>
    </w:p>
    <w:p w:rsidR="001310AC" w:rsidRPr="003459F0" w:rsidRDefault="00106A7E" w:rsidP="00F354A1">
      <w:pPr>
        <w:pStyle w:val="Listenabsatz"/>
        <w:ind w:left="425"/>
        <w:jc w:val="center"/>
        <w:rPr>
          <w:rFonts w:asciiTheme="minorHAnsi" w:eastAsia="Times New Roman" w:hAnsiTheme="minorHAnsi" w:cstheme="minorHAnsi"/>
          <w:b/>
          <w:szCs w:val="28"/>
          <w:lang w:eastAsia="de-DE"/>
        </w:rPr>
      </w:pPr>
      <w:r w:rsidRPr="003459F0">
        <w:rPr>
          <w:rFonts w:asciiTheme="minorHAnsi" w:eastAsia="Times New Roman" w:hAnsiTheme="minorHAnsi" w:cstheme="minorHAnsi"/>
          <w:b/>
          <w:szCs w:val="28"/>
          <w:lang w:eastAsia="de-DE"/>
        </w:rPr>
        <w:t>Gehälter für voll- und teilzeitbeschäftigte</w:t>
      </w:r>
    </w:p>
    <w:p w:rsidR="00106A7E" w:rsidRPr="003459F0" w:rsidRDefault="00106A7E" w:rsidP="00F354A1">
      <w:pPr>
        <w:pStyle w:val="Listenabsatz"/>
        <w:ind w:left="425"/>
        <w:jc w:val="center"/>
        <w:rPr>
          <w:rFonts w:asciiTheme="minorHAnsi" w:eastAsia="Times New Roman" w:hAnsiTheme="minorHAnsi" w:cstheme="minorHAnsi"/>
          <w:b/>
          <w:szCs w:val="28"/>
          <w:lang w:eastAsia="de-DE"/>
        </w:rPr>
      </w:pPr>
      <w:r w:rsidRPr="003459F0">
        <w:rPr>
          <w:rFonts w:asciiTheme="minorHAnsi" w:eastAsia="Times New Roman" w:hAnsiTheme="minorHAnsi" w:cstheme="minorHAnsi"/>
          <w:b/>
          <w:szCs w:val="28"/>
          <w:lang w:eastAsia="de-DE"/>
        </w:rPr>
        <w:t>Medizinische Fachangestellte</w:t>
      </w:r>
    </w:p>
    <w:tbl>
      <w:tblPr>
        <w:tblStyle w:val="Tabellenraster"/>
        <w:tblW w:w="9361" w:type="dxa"/>
        <w:tblInd w:w="-147" w:type="dxa"/>
        <w:tblLook w:val="04A0" w:firstRow="1" w:lastRow="0" w:firstColumn="1" w:lastColumn="0" w:noHBand="0" w:noVBand="1"/>
      </w:tblPr>
      <w:tblGrid>
        <w:gridCol w:w="709"/>
        <w:gridCol w:w="709"/>
        <w:gridCol w:w="7943"/>
      </w:tblGrid>
      <w:tr w:rsidR="00106A7E" w:rsidRPr="003459F0" w:rsidTr="00553B4D">
        <w:trPr>
          <w:trHeight w:val="73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6A7E" w:rsidRPr="003459F0" w:rsidRDefault="00106A7E" w:rsidP="00956D9A">
            <w:pPr>
              <w:pStyle w:val="Listenabsatz"/>
              <w:spacing w:before="120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Cs w:val="28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szCs w:val="28"/>
                <w:lang w:eastAsia="de-DE"/>
              </w:rPr>
              <w:t>(1)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06A7E" w:rsidRPr="003459F0" w:rsidRDefault="00106A7E" w:rsidP="001031D6">
            <w:pPr>
              <w:spacing w:before="120"/>
              <w:ind w:left="0" w:firstLine="0"/>
              <w:jc w:val="center"/>
              <w:rPr>
                <w:rFonts w:asciiTheme="minorHAnsi" w:eastAsia="Times New Roman" w:hAnsiTheme="minorHAnsi" w:cstheme="minorHAnsi"/>
                <w:szCs w:val="28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szCs w:val="28"/>
                <w:lang w:eastAsia="de-DE"/>
              </w:rPr>
              <w:t>a)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106A7E" w:rsidRPr="003459F0" w:rsidRDefault="00106A7E" w:rsidP="00001DF3">
            <w:pPr>
              <w:spacing w:before="120"/>
              <w:ind w:left="0" w:firstLine="0"/>
              <w:jc w:val="left"/>
              <w:rPr>
                <w:rFonts w:asciiTheme="minorHAnsi" w:eastAsia="Times New Roman" w:hAnsiTheme="minorHAnsi" w:cstheme="minorHAnsi"/>
                <w:szCs w:val="28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szCs w:val="28"/>
                <w:lang w:eastAsia="de-DE"/>
              </w:rPr>
              <w:t>Ab dem 01.01.2021 bis 31.12.2021 gilt folgende Gehaltstabelle für Vollzeitbeschäftigte:</w:t>
            </w:r>
          </w:p>
        </w:tc>
      </w:tr>
    </w:tbl>
    <w:p w:rsidR="00572FED" w:rsidRPr="003459F0" w:rsidRDefault="00572FED" w:rsidP="003459F0">
      <w:pPr>
        <w:pStyle w:val="Listenabsatz"/>
        <w:ind w:left="425"/>
        <w:contextualSpacing w:val="0"/>
        <w:rPr>
          <w:rFonts w:asciiTheme="minorHAnsi" w:eastAsia="Times New Roman" w:hAnsiTheme="minorHAnsi" w:cstheme="minorHAnsi"/>
          <w:szCs w:val="28"/>
          <w:lang w:eastAsia="de-DE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331"/>
        <w:gridCol w:w="1293"/>
        <w:gridCol w:w="1293"/>
        <w:gridCol w:w="1293"/>
        <w:gridCol w:w="1293"/>
        <w:gridCol w:w="1293"/>
      </w:tblGrid>
      <w:tr w:rsidR="00572FED" w:rsidRPr="003459F0" w:rsidTr="003459F0">
        <w:trPr>
          <w:trHeight w:val="794"/>
        </w:trPr>
        <w:tc>
          <w:tcPr>
            <w:tcW w:w="141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697543">
            <w:pPr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  <w:t>Berufsjahr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  <w:t>Tätigkeits-</w:t>
            </w:r>
          </w:p>
          <w:p w:rsidR="00572FED" w:rsidRPr="003459F0" w:rsidRDefault="00572FED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  <w:t>gruppe I</w:t>
            </w:r>
          </w:p>
          <w:p w:rsidR="00572FED" w:rsidRPr="003459F0" w:rsidRDefault="00572FED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  <w:t>(Euro)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  <w:t>Tätigkeits-</w:t>
            </w:r>
          </w:p>
          <w:p w:rsidR="00572FED" w:rsidRPr="003459F0" w:rsidRDefault="00572FED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  <w:t>gruppe II</w:t>
            </w:r>
          </w:p>
          <w:p w:rsidR="00572FED" w:rsidRPr="003459F0" w:rsidRDefault="00572FED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  <w:t>(Euro)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  <w:t>Tätigkeits-</w:t>
            </w:r>
          </w:p>
          <w:p w:rsidR="00572FED" w:rsidRPr="003459F0" w:rsidRDefault="00572FED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  <w:t>gruppe III</w:t>
            </w:r>
          </w:p>
          <w:p w:rsidR="00572FED" w:rsidRPr="003459F0" w:rsidRDefault="00572FED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  <w:t>(Euro)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  <w:t>Tätigkeits-</w:t>
            </w:r>
          </w:p>
          <w:p w:rsidR="00572FED" w:rsidRPr="003459F0" w:rsidRDefault="00572FED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  <w:t>gruppe IV</w:t>
            </w:r>
          </w:p>
          <w:p w:rsidR="00572FED" w:rsidRPr="003459F0" w:rsidRDefault="00572FED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  <w:t>(Euro)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  <w:t>Tätigkeits-</w:t>
            </w:r>
          </w:p>
          <w:p w:rsidR="00572FED" w:rsidRPr="003459F0" w:rsidRDefault="00572FED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  <w:t>gruppe V</w:t>
            </w:r>
          </w:p>
          <w:p w:rsidR="00572FED" w:rsidRPr="003459F0" w:rsidRDefault="00572FED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  <w:t>(Euro)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  <w:t>Tätigkeits-</w:t>
            </w:r>
          </w:p>
          <w:p w:rsidR="00572FED" w:rsidRPr="003459F0" w:rsidRDefault="00572FED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  <w:t>gruppe VI</w:t>
            </w:r>
          </w:p>
          <w:p w:rsidR="00572FED" w:rsidRPr="003459F0" w:rsidRDefault="00572FED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b/>
                <w:color w:val="000000"/>
                <w:lang w:eastAsia="de-DE"/>
              </w:rPr>
              <w:t>(Euro)</w:t>
            </w:r>
          </w:p>
        </w:tc>
      </w:tr>
      <w:tr w:rsidR="00DE06FF" w:rsidRPr="003459F0" w:rsidTr="003459F0">
        <w:trPr>
          <w:trHeight w:hRule="exact" w:val="6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FF" w:rsidRPr="003459F0" w:rsidRDefault="00DE06FF" w:rsidP="003459F0">
            <w:pPr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1. Stufe:</w:t>
            </w:r>
          </w:p>
          <w:p w:rsidR="00DE06FF" w:rsidRPr="003459F0" w:rsidRDefault="00DE06FF" w:rsidP="003459F0">
            <w:pPr>
              <w:spacing w:before="0"/>
              <w:ind w:left="0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1. - 4.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2.088,40 €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2.245,03 €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2.349,45 €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2.506,08 €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2.714,92 €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3.028,18 €</w:t>
            </w:r>
          </w:p>
        </w:tc>
      </w:tr>
      <w:tr w:rsidR="00DE06FF" w:rsidRPr="003459F0" w:rsidTr="003459F0">
        <w:trPr>
          <w:trHeight w:hRule="exact" w:val="6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06FF" w:rsidRPr="003459F0" w:rsidRDefault="00DE06FF" w:rsidP="003459F0">
            <w:pPr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2. Stufe:</w:t>
            </w:r>
          </w:p>
          <w:p w:rsidR="00DE06FF" w:rsidRPr="003459F0" w:rsidRDefault="00DE06FF" w:rsidP="003459F0">
            <w:pPr>
              <w:spacing w:before="0"/>
              <w:ind w:left="0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5. - 8.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2.267,70 €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2.437,78 €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2.551,16 €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2.721,24 €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2.948,01 €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3.288,17 €</w:t>
            </w:r>
          </w:p>
        </w:tc>
      </w:tr>
      <w:tr w:rsidR="00DE06FF" w:rsidRPr="003459F0" w:rsidTr="003459F0">
        <w:trPr>
          <w:trHeight w:hRule="exact" w:val="6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FF" w:rsidRPr="003459F0" w:rsidRDefault="00DE06FF" w:rsidP="003459F0">
            <w:pPr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3. Stufe:</w:t>
            </w:r>
          </w:p>
          <w:p w:rsidR="00DE06FF" w:rsidRPr="003459F0" w:rsidRDefault="00DE06FF" w:rsidP="003459F0">
            <w:pPr>
              <w:spacing w:before="0"/>
              <w:ind w:left="0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9. - 12.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2.411,95 €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2.592,85 €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2.713,44 €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2.894,34 €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3.135,54 €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3.497,33 €</w:t>
            </w:r>
          </w:p>
        </w:tc>
      </w:tr>
      <w:tr w:rsidR="00DE06FF" w:rsidRPr="003459F0" w:rsidTr="003459F0">
        <w:trPr>
          <w:trHeight w:hRule="exact" w:val="6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06FF" w:rsidRPr="003459F0" w:rsidRDefault="00DE06FF" w:rsidP="003459F0">
            <w:pPr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4. Stufe:</w:t>
            </w:r>
          </w:p>
          <w:p w:rsidR="00DE06FF" w:rsidRPr="003459F0" w:rsidRDefault="00DE06FF" w:rsidP="003459F0">
            <w:pPr>
              <w:spacing w:before="0"/>
              <w:ind w:left="0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13. - 16.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2.480,05 €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2.666,05 €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2.790,06 €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2.976,06 €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3.224,07 €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3.596,07 €</w:t>
            </w:r>
          </w:p>
        </w:tc>
      </w:tr>
      <w:tr w:rsidR="00DE06FF" w:rsidRPr="003459F0" w:rsidTr="003459F0">
        <w:trPr>
          <w:trHeight w:hRule="exact" w:val="6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FF" w:rsidRPr="003459F0" w:rsidRDefault="00DE06FF" w:rsidP="003459F0">
            <w:pPr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5. Stufe:</w:t>
            </w:r>
          </w:p>
          <w:p w:rsidR="00DE06FF" w:rsidRPr="003459F0" w:rsidRDefault="00DE06FF" w:rsidP="003459F0">
            <w:pPr>
              <w:spacing w:before="0"/>
              <w:ind w:left="0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17. - 20.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2.743,71 €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2.949,44 €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3.086,67 €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3.292,45 €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3.566,82 €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3.978,38 €</w:t>
            </w:r>
          </w:p>
        </w:tc>
      </w:tr>
      <w:tr w:rsidR="00DE06FF" w:rsidRPr="003459F0" w:rsidTr="003459F0">
        <w:trPr>
          <w:trHeight w:hRule="exact" w:val="6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06FF" w:rsidRPr="003459F0" w:rsidRDefault="00DE06FF" w:rsidP="003459F0">
            <w:pPr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6. Stufe:</w:t>
            </w:r>
          </w:p>
          <w:p w:rsidR="00DE06FF" w:rsidRPr="003459F0" w:rsidRDefault="00DE06FF" w:rsidP="003459F0">
            <w:pPr>
              <w:spacing w:before="0"/>
              <w:ind w:left="0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21. - 24.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2.793,71 €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3.003,24 €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3.143,92 €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3.352,45 €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3.631,82 €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4.050,88 €</w:t>
            </w:r>
          </w:p>
        </w:tc>
      </w:tr>
      <w:tr w:rsidR="00DE06FF" w:rsidRPr="003459F0" w:rsidTr="003459F0">
        <w:trPr>
          <w:trHeight w:hRule="exact" w:val="6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FF" w:rsidRPr="003459F0" w:rsidRDefault="00DE06FF" w:rsidP="003459F0">
            <w:pPr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7. Stufe:</w:t>
            </w:r>
          </w:p>
          <w:p w:rsidR="00DE06FF" w:rsidRPr="003459F0" w:rsidRDefault="00DE06FF" w:rsidP="003459F0">
            <w:pPr>
              <w:spacing w:before="0"/>
              <w:ind w:left="0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25. - 28.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2.843,71 €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3.056,99 €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3.199,17 €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3.412,45 €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3.696,82 €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4.123,38 €</w:t>
            </w:r>
          </w:p>
        </w:tc>
      </w:tr>
      <w:tr w:rsidR="00DE06FF" w:rsidRPr="003459F0" w:rsidTr="003459F0">
        <w:trPr>
          <w:trHeight w:hRule="exact" w:val="6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06FF" w:rsidRPr="003459F0" w:rsidRDefault="00DE06FF" w:rsidP="003459F0">
            <w:pPr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8. Stufe:</w:t>
            </w:r>
          </w:p>
          <w:p w:rsidR="00DE06FF" w:rsidRPr="003459F0" w:rsidRDefault="00DE06FF" w:rsidP="003459F0">
            <w:pPr>
              <w:spacing w:before="0"/>
              <w:ind w:left="0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ab 29.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2.893,71 €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3.110,74 €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3.255,42 €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3.472,45 €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3.761,82 €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06FF" w:rsidRPr="003459F0" w:rsidRDefault="00DE06FF" w:rsidP="00DE06FF">
            <w:pPr>
              <w:ind w:left="425"/>
              <w:jc w:val="center"/>
              <w:rPr>
                <w:rFonts w:asciiTheme="minorHAnsi" w:eastAsia="Times New Roman" w:hAnsiTheme="minorHAnsi" w:cs="Calibri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Calibri"/>
                <w:color w:val="000000"/>
                <w:lang w:eastAsia="de-DE"/>
              </w:rPr>
              <w:t>4.195,88 €</w:t>
            </w:r>
          </w:p>
        </w:tc>
      </w:tr>
    </w:tbl>
    <w:p w:rsidR="002759BF" w:rsidRPr="003459F0" w:rsidRDefault="002759BF" w:rsidP="00207840">
      <w:pPr>
        <w:spacing w:before="2400"/>
        <w:ind w:left="425"/>
        <w:jc w:val="right"/>
        <w:rPr>
          <w:rFonts w:asciiTheme="minorHAnsi" w:eastAsia="Times New Roman" w:hAnsiTheme="minorHAnsi" w:cstheme="minorHAnsi"/>
          <w:sz w:val="18"/>
          <w:szCs w:val="20"/>
          <w:lang w:eastAsia="de-DE"/>
        </w:rPr>
      </w:pPr>
      <w:r w:rsidRPr="003459F0">
        <w:rPr>
          <w:rFonts w:asciiTheme="minorHAnsi" w:eastAsia="Times New Roman" w:hAnsiTheme="minorHAnsi" w:cstheme="minorHAnsi"/>
          <w:sz w:val="18"/>
          <w:szCs w:val="20"/>
          <w:lang w:eastAsia="de-DE"/>
        </w:rPr>
        <w:t xml:space="preserve">Seite </w:t>
      </w:r>
      <w:r w:rsidR="003459F0">
        <w:rPr>
          <w:rFonts w:asciiTheme="minorHAnsi" w:eastAsia="Times New Roman" w:hAnsiTheme="minorHAnsi" w:cstheme="minorHAnsi"/>
          <w:sz w:val="18"/>
          <w:szCs w:val="20"/>
          <w:lang w:eastAsia="de-DE"/>
        </w:rPr>
        <w:t>2</w:t>
      </w:r>
    </w:p>
    <w:p w:rsidR="00320BC4" w:rsidRPr="003459F0" w:rsidRDefault="002759BF" w:rsidP="002759BF">
      <w:pPr>
        <w:pStyle w:val="Listenabsatz"/>
        <w:spacing w:before="0"/>
        <w:ind w:left="425"/>
        <w:contextualSpacing w:val="0"/>
        <w:jc w:val="right"/>
        <w:rPr>
          <w:rFonts w:asciiTheme="minorHAnsi" w:eastAsia="Times New Roman" w:hAnsiTheme="minorHAnsi" w:cstheme="minorHAnsi"/>
          <w:szCs w:val="28"/>
          <w:lang w:eastAsia="de-DE"/>
        </w:rPr>
      </w:pPr>
      <w:r w:rsidRPr="003459F0">
        <w:rPr>
          <w:rFonts w:asciiTheme="minorHAnsi" w:eastAsia="Times New Roman" w:hAnsiTheme="minorHAnsi" w:cstheme="minorHAnsi"/>
          <w:sz w:val="18"/>
          <w:szCs w:val="20"/>
          <w:lang w:eastAsia="de-DE"/>
        </w:rPr>
        <w:t>Gehaltstarifvertrag für Medizinische Fachangestellte/Arzthelferinnen</w:t>
      </w:r>
    </w:p>
    <w:p w:rsidR="00320BC4" w:rsidRPr="003459F0" w:rsidRDefault="00320BC4">
      <w:pPr>
        <w:rPr>
          <w:rFonts w:asciiTheme="minorHAnsi" w:eastAsia="Times New Roman" w:hAnsiTheme="minorHAnsi" w:cstheme="minorHAnsi"/>
          <w:b/>
          <w:szCs w:val="28"/>
          <w:lang w:eastAsia="de-DE"/>
        </w:rPr>
      </w:pPr>
      <w:r w:rsidRPr="003459F0">
        <w:rPr>
          <w:rFonts w:asciiTheme="minorHAnsi" w:eastAsia="Times New Roman" w:hAnsiTheme="minorHAnsi" w:cstheme="minorHAnsi"/>
          <w:b/>
          <w:szCs w:val="28"/>
          <w:lang w:eastAsia="de-DE"/>
        </w:rPr>
        <w:br w:type="page"/>
      </w:r>
    </w:p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709"/>
        <w:gridCol w:w="7781"/>
      </w:tblGrid>
      <w:tr w:rsidR="00DE06FF" w:rsidRPr="003459F0" w:rsidTr="001031D6">
        <w:trPr>
          <w:trHeight w:val="73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E06FF" w:rsidRPr="003459F0" w:rsidRDefault="00DE06FF" w:rsidP="00001DF3">
            <w:pPr>
              <w:pStyle w:val="Listenabsatz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Cs w:val="28"/>
                <w:lang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E06FF" w:rsidRPr="003459F0" w:rsidRDefault="00DE06FF" w:rsidP="001031D6">
            <w:pPr>
              <w:ind w:left="0" w:firstLine="0"/>
              <w:jc w:val="center"/>
              <w:rPr>
                <w:rFonts w:asciiTheme="minorHAnsi" w:eastAsia="Times New Roman" w:hAnsiTheme="minorHAnsi" w:cstheme="minorHAnsi"/>
                <w:szCs w:val="28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szCs w:val="28"/>
                <w:lang w:eastAsia="de-DE"/>
              </w:rPr>
              <w:t>b)</w:t>
            </w:r>
          </w:p>
        </w:tc>
        <w:tc>
          <w:tcPr>
            <w:tcW w:w="7781" w:type="dxa"/>
            <w:tcBorders>
              <w:top w:val="nil"/>
              <w:left w:val="nil"/>
              <w:bottom w:val="nil"/>
              <w:right w:val="nil"/>
            </w:tcBorders>
          </w:tcPr>
          <w:p w:rsidR="00207840" w:rsidRPr="003459F0" w:rsidRDefault="00DE06FF" w:rsidP="00001DF3">
            <w:pPr>
              <w:ind w:left="0" w:firstLine="0"/>
              <w:jc w:val="left"/>
              <w:rPr>
                <w:rFonts w:asciiTheme="minorHAnsi" w:eastAsia="Times New Roman" w:hAnsiTheme="minorHAnsi" w:cstheme="minorHAnsi"/>
                <w:szCs w:val="28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szCs w:val="28"/>
                <w:lang w:eastAsia="de-DE"/>
              </w:rPr>
              <w:t>Ab dem 01.01.2022 bis 31.12.2022 gilt folgende Gehaltstabelle für Vollzeitbeschäftigte:</w:t>
            </w:r>
          </w:p>
        </w:tc>
      </w:tr>
    </w:tbl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331"/>
        <w:gridCol w:w="1293"/>
        <w:gridCol w:w="1293"/>
        <w:gridCol w:w="1293"/>
        <w:gridCol w:w="1293"/>
        <w:gridCol w:w="1293"/>
      </w:tblGrid>
      <w:tr w:rsidR="00320BC4" w:rsidRPr="003459F0" w:rsidTr="00207840">
        <w:trPr>
          <w:trHeight w:val="794"/>
        </w:trPr>
        <w:tc>
          <w:tcPr>
            <w:tcW w:w="1418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0BC4" w:rsidRPr="003459F0" w:rsidRDefault="00320BC4" w:rsidP="00697543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Berufsjahr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0BC4" w:rsidRPr="003459F0" w:rsidRDefault="00320BC4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Tätigkeits-</w:t>
            </w:r>
          </w:p>
          <w:p w:rsidR="00320BC4" w:rsidRPr="003459F0" w:rsidRDefault="00320BC4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gruppe I</w:t>
            </w:r>
          </w:p>
          <w:p w:rsidR="00320BC4" w:rsidRPr="003459F0" w:rsidRDefault="00320BC4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(Euro)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0BC4" w:rsidRPr="003459F0" w:rsidRDefault="00320BC4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Tätigkeits-</w:t>
            </w:r>
          </w:p>
          <w:p w:rsidR="00320BC4" w:rsidRPr="003459F0" w:rsidRDefault="00320BC4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gruppe II</w:t>
            </w:r>
          </w:p>
          <w:p w:rsidR="00320BC4" w:rsidRPr="003459F0" w:rsidRDefault="00320BC4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(Euro)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0BC4" w:rsidRPr="003459F0" w:rsidRDefault="00320BC4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Tätigkeits-</w:t>
            </w:r>
          </w:p>
          <w:p w:rsidR="00320BC4" w:rsidRPr="003459F0" w:rsidRDefault="00320BC4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gruppe III</w:t>
            </w:r>
          </w:p>
          <w:p w:rsidR="00320BC4" w:rsidRPr="003459F0" w:rsidRDefault="00320BC4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(Euro)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0BC4" w:rsidRPr="003459F0" w:rsidRDefault="00320BC4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Tätigkeits-</w:t>
            </w:r>
          </w:p>
          <w:p w:rsidR="00320BC4" w:rsidRPr="003459F0" w:rsidRDefault="00320BC4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gruppe IV</w:t>
            </w:r>
          </w:p>
          <w:p w:rsidR="00320BC4" w:rsidRPr="003459F0" w:rsidRDefault="00320BC4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(Euro)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0BC4" w:rsidRPr="003459F0" w:rsidRDefault="00320BC4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Tätigkeits-</w:t>
            </w:r>
          </w:p>
          <w:p w:rsidR="00320BC4" w:rsidRPr="003459F0" w:rsidRDefault="00320BC4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gruppe V</w:t>
            </w:r>
          </w:p>
          <w:p w:rsidR="00320BC4" w:rsidRPr="003459F0" w:rsidRDefault="00320BC4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(Euro)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0BC4" w:rsidRPr="003459F0" w:rsidRDefault="00320BC4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Tätigkeits-</w:t>
            </w:r>
          </w:p>
          <w:p w:rsidR="00320BC4" w:rsidRPr="003459F0" w:rsidRDefault="00320BC4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gruppe VI</w:t>
            </w:r>
          </w:p>
          <w:p w:rsidR="00320BC4" w:rsidRPr="003459F0" w:rsidRDefault="00320BC4" w:rsidP="00320BC4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(Euro)</w:t>
            </w:r>
          </w:p>
        </w:tc>
      </w:tr>
      <w:tr w:rsidR="00572FED" w:rsidRPr="003459F0" w:rsidTr="00207840">
        <w:trPr>
          <w:trHeight w:hRule="exact" w:val="6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3459F0" w:rsidRDefault="00572FED" w:rsidP="00697543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1. Stufe:</w:t>
            </w:r>
          </w:p>
          <w:p w:rsidR="00572FED" w:rsidRPr="003459F0" w:rsidRDefault="00572FED" w:rsidP="00697543">
            <w:pPr>
              <w:spacing w:before="0"/>
              <w:ind w:left="0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1. - 4.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2.151,05 €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2.312,38 €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2.419,93 €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2.581,26 €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2.796,37 €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3.119,02 €</w:t>
            </w:r>
          </w:p>
        </w:tc>
      </w:tr>
      <w:tr w:rsidR="00572FED" w:rsidRPr="003459F0" w:rsidTr="00207840">
        <w:trPr>
          <w:trHeight w:hRule="exact" w:val="6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697543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2. Stufe:</w:t>
            </w:r>
          </w:p>
          <w:p w:rsidR="00572FED" w:rsidRPr="003459F0" w:rsidRDefault="00572FED" w:rsidP="00697543">
            <w:pPr>
              <w:spacing w:before="0"/>
              <w:ind w:left="0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5. - 8.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2.335,73 €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2.510,91 €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2.672,70 €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2.802,88 €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3.036,45 €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3.386,81 €</w:t>
            </w:r>
          </w:p>
        </w:tc>
      </w:tr>
      <w:tr w:rsidR="00572FED" w:rsidRPr="003459F0" w:rsidTr="00207840">
        <w:trPr>
          <w:trHeight w:hRule="exact" w:val="6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3459F0" w:rsidRDefault="00572FED" w:rsidP="00697543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3. Stufe:</w:t>
            </w:r>
          </w:p>
          <w:p w:rsidR="00572FED" w:rsidRPr="003459F0" w:rsidRDefault="00572FED" w:rsidP="00697543">
            <w:pPr>
              <w:spacing w:before="0"/>
              <w:ind w:left="0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9. - 12.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2.484,31 €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2.670,63 €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2.794,85 €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2.981,17 €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3.229,60 €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3.602,25 €</w:t>
            </w:r>
          </w:p>
        </w:tc>
      </w:tr>
      <w:tr w:rsidR="00572FED" w:rsidRPr="003459F0" w:rsidTr="00207840">
        <w:trPr>
          <w:trHeight w:hRule="exact" w:val="6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697543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4. Stufe:</w:t>
            </w:r>
          </w:p>
          <w:p w:rsidR="00572FED" w:rsidRPr="003459F0" w:rsidRDefault="00572FED" w:rsidP="00697543">
            <w:pPr>
              <w:spacing w:before="0"/>
              <w:ind w:left="0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13. - 16.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2.554,45 €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2.746,03 €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2.873,76 €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3.065,34 €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3.320,79 €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3.703,95 €</w:t>
            </w:r>
          </w:p>
        </w:tc>
      </w:tr>
      <w:tr w:rsidR="00572FED" w:rsidRPr="003459F0" w:rsidTr="00207840">
        <w:trPr>
          <w:trHeight w:hRule="exact" w:val="6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3459F0" w:rsidRDefault="00572FED" w:rsidP="00697543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5. Stufe:</w:t>
            </w:r>
          </w:p>
          <w:p w:rsidR="00572FED" w:rsidRPr="003459F0" w:rsidRDefault="00572FED" w:rsidP="00697543">
            <w:pPr>
              <w:spacing w:before="0"/>
              <w:ind w:left="0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17. - 20.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2.826,02 €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3.037,97 €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3.179,27 €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3.391,22 €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3.673,83 €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4.097,73 €</w:t>
            </w:r>
          </w:p>
        </w:tc>
      </w:tr>
      <w:tr w:rsidR="00572FED" w:rsidRPr="003459F0" w:rsidTr="00207840">
        <w:trPr>
          <w:trHeight w:hRule="exact" w:val="6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697543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6. Stufe:</w:t>
            </w:r>
          </w:p>
          <w:p w:rsidR="00572FED" w:rsidRPr="003459F0" w:rsidRDefault="00572FED" w:rsidP="00697543">
            <w:pPr>
              <w:spacing w:before="0"/>
              <w:ind w:left="0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21. - 24.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2.877,52 €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3.093,34 €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3.237,21 €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3.453,02 €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3.740,77 €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4.172,41 €</w:t>
            </w:r>
          </w:p>
        </w:tc>
      </w:tr>
      <w:tr w:rsidR="00572FED" w:rsidRPr="003459F0" w:rsidTr="00207840">
        <w:trPr>
          <w:trHeight w:hRule="exact" w:val="6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3459F0" w:rsidRDefault="00572FED" w:rsidP="00697543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7. Stufe:</w:t>
            </w:r>
          </w:p>
          <w:p w:rsidR="00572FED" w:rsidRPr="003459F0" w:rsidRDefault="00572FED" w:rsidP="00697543">
            <w:pPr>
              <w:spacing w:before="0"/>
              <w:ind w:left="0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25. - 28.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2.929,02 €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3.148,70 €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3.295,15 €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3.514,82 €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3.807,72 €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4.247,08 €</w:t>
            </w:r>
          </w:p>
        </w:tc>
      </w:tr>
      <w:tr w:rsidR="00572FED" w:rsidRPr="003459F0" w:rsidTr="00207840">
        <w:trPr>
          <w:trHeight w:hRule="exact" w:val="68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697543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8. Stufe:</w:t>
            </w:r>
          </w:p>
          <w:p w:rsidR="00572FED" w:rsidRPr="003459F0" w:rsidRDefault="00572FED" w:rsidP="00697543">
            <w:pPr>
              <w:spacing w:before="0"/>
              <w:ind w:left="0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ab 29.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2.980,52 €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3.204,06 €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3.353,08 €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3.576,62 €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3.874,67 €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FED" w:rsidRPr="003459F0" w:rsidRDefault="00572FED" w:rsidP="00572FED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4.321,76 €</w:t>
            </w:r>
          </w:p>
        </w:tc>
      </w:tr>
    </w:tbl>
    <w:tbl>
      <w:tblPr>
        <w:tblStyle w:val="Tabellenraster"/>
        <w:tblW w:w="9219" w:type="dxa"/>
        <w:tblInd w:w="-147" w:type="dxa"/>
        <w:tblLook w:val="04A0" w:firstRow="1" w:lastRow="0" w:firstColumn="1" w:lastColumn="0" w:noHBand="0" w:noVBand="1"/>
      </w:tblPr>
      <w:tblGrid>
        <w:gridCol w:w="709"/>
        <w:gridCol w:w="709"/>
        <w:gridCol w:w="7801"/>
      </w:tblGrid>
      <w:tr w:rsidR="00001DF3" w:rsidRPr="003459F0" w:rsidTr="001031D6">
        <w:trPr>
          <w:trHeight w:val="73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3459F0" w:rsidRDefault="00001DF3" w:rsidP="00553B4D">
            <w:pPr>
              <w:pStyle w:val="Listenabsatz"/>
              <w:spacing w:before="120" w:after="120"/>
              <w:ind w:left="0" w:firstLine="0"/>
              <w:contextualSpacing w:val="0"/>
              <w:jc w:val="center"/>
              <w:rPr>
                <w:rFonts w:asciiTheme="minorHAnsi" w:eastAsia="Times New Roman" w:hAnsiTheme="minorHAnsi" w:cstheme="minorHAnsi"/>
                <w:szCs w:val="28"/>
                <w:lang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3459F0" w:rsidRDefault="00001DF3" w:rsidP="00553B4D">
            <w:pPr>
              <w:spacing w:before="120" w:after="120"/>
              <w:ind w:left="0" w:firstLine="0"/>
              <w:jc w:val="center"/>
              <w:rPr>
                <w:rFonts w:asciiTheme="minorHAnsi" w:eastAsia="Times New Roman" w:hAnsiTheme="minorHAnsi" w:cstheme="minorHAnsi"/>
                <w:szCs w:val="28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szCs w:val="28"/>
                <w:lang w:eastAsia="de-DE"/>
              </w:rPr>
              <w:t>c)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207840" w:rsidRPr="003459F0" w:rsidRDefault="00001DF3" w:rsidP="00553B4D">
            <w:pPr>
              <w:spacing w:before="120" w:after="120"/>
              <w:ind w:left="0" w:firstLine="0"/>
              <w:jc w:val="left"/>
              <w:rPr>
                <w:rFonts w:asciiTheme="minorHAnsi" w:eastAsia="Times New Roman" w:hAnsiTheme="minorHAnsi" w:cstheme="minorHAnsi"/>
                <w:szCs w:val="28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szCs w:val="28"/>
                <w:lang w:eastAsia="de-DE"/>
              </w:rPr>
              <w:t>Ab dem 01.01.2023 bis 31.12.2023 gilt folgende Gehaltstabelle für Vollzeitbeschäftigte:</w:t>
            </w:r>
          </w:p>
        </w:tc>
      </w:tr>
    </w:tbl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331"/>
        <w:gridCol w:w="1293"/>
        <w:gridCol w:w="1293"/>
        <w:gridCol w:w="1293"/>
        <w:gridCol w:w="1293"/>
        <w:gridCol w:w="1293"/>
      </w:tblGrid>
      <w:tr w:rsidR="00001DF3" w:rsidRPr="003459F0" w:rsidTr="00207840">
        <w:trPr>
          <w:trHeight w:val="794"/>
        </w:trPr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Berufsjahr</w:t>
            </w:r>
          </w:p>
        </w:tc>
        <w:tc>
          <w:tcPr>
            <w:tcW w:w="1331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Tätigkeits-</w:t>
            </w:r>
          </w:p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gruppe I</w:t>
            </w:r>
          </w:p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(Euro)</w:t>
            </w:r>
          </w:p>
        </w:tc>
        <w:tc>
          <w:tcPr>
            <w:tcW w:w="1293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Tätigkeits-</w:t>
            </w:r>
          </w:p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gruppe II</w:t>
            </w:r>
          </w:p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(Euro)</w:t>
            </w:r>
          </w:p>
        </w:tc>
        <w:tc>
          <w:tcPr>
            <w:tcW w:w="1293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Tätigkeits-</w:t>
            </w:r>
          </w:p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gruppe III</w:t>
            </w:r>
          </w:p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(Euro)</w:t>
            </w:r>
          </w:p>
        </w:tc>
        <w:tc>
          <w:tcPr>
            <w:tcW w:w="1293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Tätigkeits-</w:t>
            </w:r>
          </w:p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gruppe IV</w:t>
            </w:r>
          </w:p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(Euro)</w:t>
            </w:r>
          </w:p>
        </w:tc>
        <w:tc>
          <w:tcPr>
            <w:tcW w:w="1293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Tätigkeits-</w:t>
            </w:r>
          </w:p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gruppe V</w:t>
            </w:r>
          </w:p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(Euro)</w:t>
            </w:r>
          </w:p>
        </w:tc>
        <w:tc>
          <w:tcPr>
            <w:tcW w:w="1293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Tätigkeits-</w:t>
            </w:r>
          </w:p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gruppe VI</w:t>
            </w:r>
          </w:p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(Euro)</w:t>
            </w:r>
          </w:p>
        </w:tc>
      </w:tr>
      <w:tr w:rsidR="00001DF3" w:rsidRPr="003459F0" w:rsidTr="00207840">
        <w:trPr>
          <w:trHeight w:hRule="exact" w:val="68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01DF3" w:rsidRPr="003459F0" w:rsidRDefault="00001DF3" w:rsidP="00697543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1. Stufe:</w:t>
            </w:r>
          </w:p>
          <w:p w:rsidR="00001DF3" w:rsidRPr="003459F0" w:rsidRDefault="00001DF3" w:rsidP="00697543">
            <w:pPr>
              <w:spacing w:before="0"/>
              <w:ind w:left="0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1. - 4.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2.206,98 €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2.372,50 €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2.482,85 €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2.648,38 €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2.869,07 €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3.200,12 €</w:t>
            </w:r>
          </w:p>
        </w:tc>
      </w:tr>
      <w:tr w:rsidR="00001DF3" w:rsidRPr="003459F0" w:rsidTr="00207840">
        <w:trPr>
          <w:trHeight w:hRule="exact" w:val="680"/>
        </w:trPr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2. Stufe:</w:t>
            </w:r>
          </w:p>
          <w:p w:rsidR="00001DF3" w:rsidRPr="003459F0" w:rsidRDefault="00001DF3" w:rsidP="00697543">
            <w:pPr>
              <w:spacing w:before="0"/>
              <w:ind w:left="0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5. - 8.</w:t>
            </w:r>
          </w:p>
        </w:tc>
        <w:tc>
          <w:tcPr>
            <w:tcW w:w="1331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2.396,46 €</w:t>
            </w:r>
          </w:p>
        </w:tc>
        <w:tc>
          <w:tcPr>
            <w:tcW w:w="1293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2.576,19 €</w:t>
            </w:r>
          </w:p>
        </w:tc>
        <w:tc>
          <w:tcPr>
            <w:tcW w:w="1293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2.696,02 €</w:t>
            </w:r>
          </w:p>
        </w:tc>
        <w:tc>
          <w:tcPr>
            <w:tcW w:w="1293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2.875,75 €</w:t>
            </w:r>
          </w:p>
        </w:tc>
        <w:tc>
          <w:tcPr>
            <w:tcW w:w="1293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3.115,40 €</w:t>
            </w:r>
          </w:p>
        </w:tc>
        <w:tc>
          <w:tcPr>
            <w:tcW w:w="1293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3.474,87 €</w:t>
            </w:r>
          </w:p>
        </w:tc>
      </w:tr>
      <w:tr w:rsidR="00001DF3" w:rsidRPr="003459F0" w:rsidTr="00207840">
        <w:trPr>
          <w:trHeight w:hRule="exact" w:val="68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01DF3" w:rsidRPr="003459F0" w:rsidRDefault="00001DF3" w:rsidP="00697543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3. Stufe:</w:t>
            </w:r>
          </w:p>
          <w:p w:rsidR="00001DF3" w:rsidRPr="003459F0" w:rsidRDefault="00001DF3" w:rsidP="00697543">
            <w:pPr>
              <w:spacing w:before="0"/>
              <w:ind w:left="0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9. - 12.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2.548,90 €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2.740,07 €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2.867,51 €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3.058,68 €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3.313,57 €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3.695,91 €</w:t>
            </w:r>
          </w:p>
        </w:tc>
      </w:tr>
      <w:tr w:rsidR="00001DF3" w:rsidRPr="003459F0" w:rsidTr="00207840">
        <w:trPr>
          <w:trHeight w:hRule="exact" w:val="680"/>
        </w:trPr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4. Stufe:</w:t>
            </w:r>
          </w:p>
          <w:p w:rsidR="00001DF3" w:rsidRPr="003459F0" w:rsidRDefault="00001DF3" w:rsidP="00697543">
            <w:pPr>
              <w:spacing w:before="0"/>
              <w:ind w:left="0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13. - 16.</w:t>
            </w:r>
          </w:p>
        </w:tc>
        <w:tc>
          <w:tcPr>
            <w:tcW w:w="1331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2.620,87 €</w:t>
            </w:r>
          </w:p>
        </w:tc>
        <w:tc>
          <w:tcPr>
            <w:tcW w:w="1293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2.817,44 €</w:t>
            </w:r>
          </w:p>
        </w:tc>
        <w:tc>
          <w:tcPr>
            <w:tcW w:w="1293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2.948,48 €</w:t>
            </w:r>
          </w:p>
        </w:tc>
        <w:tc>
          <w:tcPr>
            <w:tcW w:w="1293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3.145,04 €</w:t>
            </w:r>
          </w:p>
        </w:tc>
        <w:tc>
          <w:tcPr>
            <w:tcW w:w="1293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3.407,13 €</w:t>
            </w:r>
          </w:p>
        </w:tc>
        <w:tc>
          <w:tcPr>
            <w:tcW w:w="1293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3.800,26 €</w:t>
            </w:r>
          </w:p>
        </w:tc>
      </w:tr>
      <w:tr w:rsidR="00001DF3" w:rsidRPr="003459F0" w:rsidTr="00207840">
        <w:trPr>
          <w:trHeight w:hRule="exact" w:val="68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01DF3" w:rsidRPr="003459F0" w:rsidRDefault="00001DF3" w:rsidP="00697543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5. Stufe:</w:t>
            </w:r>
          </w:p>
          <w:p w:rsidR="00001DF3" w:rsidRPr="003459F0" w:rsidRDefault="00001DF3" w:rsidP="00697543">
            <w:pPr>
              <w:spacing w:before="0"/>
              <w:ind w:left="0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17. - 20.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2.899,50 €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3.116,96 €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3.261,94 €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3.479,40 €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379,35 €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4.204,28 €</w:t>
            </w:r>
          </w:p>
        </w:tc>
      </w:tr>
      <w:tr w:rsidR="00001DF3" w:rsidRPr="003459F0" w:rsidTr="00207840">
        <w:trPr>
          <w:trHeight w:hRule="exact" w:val="680"/>
        </w:trPr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6. Stufe:</w:t>
            </w:r>
          </w:p>
          <w:p w:rsidR="00001DF3" w:rsidRPr="003459F0" w:rsidRDefault="00001DF3" w:rsidP="00697543">
            <w:pPr>
              <w:spacing w:before="0"/>
              <w:ind w:left="0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21. - 24.</w:t>
            </w:r>
          </w:p>
        </w:tc>
        <w:tc>
          <w:tcPr>
            <w:tcW w:w="1331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2.952,34 €</w:t>
            </w:r>
          </w:p>
        </w:tc>
        <w:tc>
          <w:tcPr>
            <w:tcW w:w="1293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3.173,77 €</w:t>
            </w:r>
          </w:p>
        </w:tc>
        <w:tc>
          <w:tcPr>
            <w:tcW w:w="1293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3.321,38 €</w:t>
            </w:r>
          </w:p>
        </w:tc>
        <w:tc>
          <w:tcPr>
            <w:tcW w:w="1293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3.542,80 €</w:t>
            </w:r>
          </w:p>
        </w:tc>
        <w:tc>
          <w:tcPr>
            <w:tcW w:w="1293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3.838,03 €</w:t>
            </w:r>
          </w:p>
        </w:tc>
        <w:tc>
          <w:tcPr>
            <w:tcW w:w="1293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4.280,89 €</w:t>
            </w:r>
          </w:p>
        </w:tc>
      </w:tr>
      <w:tr w:rsidR="00001DF3" w:rsidRPr="003459F0" w:rsidTr="00207840">
        <w:trPr>
          <w:trHeight w:hRule="exact" w:val="68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01DF3" w:rsidRPr="003459F0" w:rsidRDefault="00001DF3" w:rsidP="00697543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7. Stufe:</w:t>
            </w:r>
          </w:p>
          <w:p w:rsidR="00001DF3" w:rsidRPr="003459F0" w:rsidRDefault="00001DF3" w:rsidP="00697543">
            <w:pPr>
              <w:spacing w:before="0"/>
              <w:ind w:left="0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25. - 28.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3.005,17 €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3.230,57 €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3.380,82 €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3.606,21 €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3.906,72 €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4.357,50 €</w:t>
            </w:r>
          </w:p>
        </w:tc>
      </w:tr>
      <w:tr w:rsidR="00001DF3" w:rsidRPr="003459F0" w:rsidTr="00207840">
        <w:trPr>
          <w:trHeight w:hRule="exact" w:val="680"/>
        </w:trPr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8. Stufe:</w:t>
            </w:r>
          </w:p>
          <w:p w:rsidR="00001DF3" w:rsidRPr="003459F0" w:rsidRDefault="00001DF3" w:rsidP="00697543">
            <w:pPr>
              <w:spacing w:before="0"/>
              <w:ind w:left="0"/>
              <w:jc w:val="center"/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b/>
                <w:color w:val="000000"/>
                <w:lang w:eastAsia="de-DE"/>
              </w:rPr>
              <w:t>ab 29.</w:t>
            </w:r>
          </w:p>
        </w:tc>
        <w:tc>
          <w:tcPr>
            <w:tcW w:w="1331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3.058,01 €</w:t>
            </w:r>
          </w:p>
        </w:tc>
        <w:tc>
          <w:tcPr>
            <w:tcW w:w="1293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3.287,37 €</w:t>
            </w:r>
          </w:p>
        </w:tc>
        <w:tc>
          <w:tcPr>
            <w:tcW w:w="1293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3.440,26 €</w:t>
            </w:r>
          </w:p>
        </w:tc>
        <w:tc>
          <w:tcPr>
            <w:tcW w:w="1293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3.669,61 €</w:t>
            </w:r>
          </w:p>
        </w:tc>
        <w:tc>
          <w:tcPr>
            <w:tcW w:w="1293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3.975,41 €</w:t>
            </w:r>
          </w:p>
        </w:tc>
        <w:tc>
          <w:tcPr>
            <w:tcW w:w="1293" w:type="dxa"/>
            <w:shd w:val="clear" w:color="auto" w:fill="D9D9D9" w:themeFill="background1" w:themeFillShade="D9"/>
            <w:noWrap/>
            <w:vAlign w:val="center"/>
            <w:hideMark/>
          </w:tcPr>
          <w:p w:rsidR="00001DF3" w:rsidRPr="003459F0" w:rsidRDefault="00001DF3" w:rsidP="00697543">
            <w:pPr>
              <w:spacing w:before="0"/>
              <w:ind w:left="425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4.434,13 €</w:t>
            </w:r>
          </w:p>
        </w:tc>
      </w:tr>
    </w:tbl>
    <w:p w:rsidR="00001DF3" w:rsidRPr="003459F0" w:rsidRDefault="00001DF3" w:rsidP="00553B4D">
      <w:pPr>
        <w:spacing w:before="720"/>
        <w:ind w:left="425"/>
        <w:jc w:val="right"/>
        <w:rPr>
          <w:rFonts w:asciiTheme="minorHAnsi" w:eastAsia="Times New Roman" w:hAnsiTheme="minorHAnsi" w:cstheme="minorHAnsi"/>
          <w:sz w:val="18"/>
          <w:szCs w:val="20"/>
          <w:lang w:eastAsia="de-DE"/>
        </w:rPr>
      </w:pPr>
      <w:r w:rsidRPr="003459F0">
        <w:rPr>
          <w:rFonts w:asciiTheme="minorHAnsi" w:eastAsia="Times New Roman" w:hAnsiTheme="minorHAnsi" w:cstheme="minorHAnsi"/>
          <w:sz w:val="18"/>
          <w:szCs w:val="20"/>
          <w:lang w:eastAsia="de-DE"/>
        </w:rPr>
        <w:t xml:space="preserve">Seite </w:t>
      </w:r>
      <w:r w:rsidR="00207840">
        <w:rPr>
          <w:rFonts w:asciiTheme="minorHAnsi" w:eastAsia="Times New Roman" w:hAnsiTheme="minorHAnsi" w:cstheme="minorHAnsi"/>
          <w:sz w:val="18"/>
          <w:szCs w:val="20"/>
          <w:lang w:eastAsia="de-DE"/>
        </w:rPr>
        <w:t>3</w:t>
      </w:r>
    </w:p>
    <w:p w:rsidR="00001DF3" w:rsidRPr="003459F0" w:rsidRDefault="00001DF3" w:rsidP="00001DF3">
      <w:pPr>
        <w:pStyle w:val="Listenabsatz"/>
        <w:spacing w:before="0"/>
        <w:ind w:left="425"/>
        <w:contextualSpacing w:val="0"/>
        <w:jc w:val="right"/>
        <w:rPr>
          <w:rFonts w:asciiTheme="minorHAnsi" w:eastAsia="Times New Roman" w:hAnsiTheme="minorHAnsi" w:cstheme="minorHAnsi"/>
          <w:sz w:val="18"/>
          <w:szCs w:val="20"/>
          <w:lang w:eastAsia="de-DE"/>
        </w:rPr>
      </w:pPr>
      <w:r w:rsidRPr="003459F0">
        <w:rPr>
          <w:rFonts w:asciiTheme="minorHAnsi" w:eastAsia="Times New Roman" w:hAnsiTheme="minorHAnsi" w:cstheme="minorHAnsi"/>
          <w:sz w:val="18"/>
          <w:szCs w:val="20"/>
          <w:lang w:eastAsia="de-DE"/>
        </w:rPr>
        <w:t>Gehaltstarifvertrag für Medizinische Fachangestellte/Arzthelferinnen</w:t>
      </w:r>
    </w:p>
    <w:tbl>
      <w:tblPr>
        <w:tblStyle w:val="Tabellenraster"/>
        <w:tblW w:w="935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</w:tblGrid>
      <w:tr w:rsidR="00001DF3" w:rsidRPr="003459F0" w:rsidTr="00B3341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3459F0" w:rsidRDefault="00001DF3" w:rsidP="00697543">
            <w:pPr>
              <w:pStyle w:val="Listenabsatz"/>
              <w:spacing w:before="12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lang w:eastAsia="de-DE"/>
              </w:rPr>
              <w:lastRenderedPageBreak/>
              <w:t>(2)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3459F0" w:rsidRDefault="00001DF3" w:rsidP="00001DF3">
            <w:pPr>
              <w:pStyle w:val="Listenabsatz"/>
              <w:ind w:left="0" w:firstLine="0"/>
              <w:contextualSpacing w:val="0"/>
              <w:rPr>
                <w:rFonts w:asciiTheme="minorHAnsi" w:eastAsia="Times New Roman" w:hAnsiTheme="minorHAnsi" w:cstheme="minorHAnsi"/>
                <w:szCs w:val="30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szCs w:val="30"/>
                <w:lang w:eastAsia="de-DE"/>
              </w:rPr>
              <w:t>Teilzeitbeschäftigt</w:t>
            </w:r>
            <w:r w:rsidR="007F52B0">
              <w:rPr>
                <w:rFonts w:asciiTheme="minorHAnsi" w:eastAsia="Times New Roman" w:hAnsiTheme="minorHAnsi" w:cstheme="minorHAnsi"/>
                <w:szCs w:val="30"/>
                <w:lang w:eastAsia="de-DE"/>
              </w:rPr>
              <w:t>e</w:t>
            </w:r>
            <w:r w:rsidRPr="003459F0">
              <w:rPr>
                <w:rFonts w:asciiTheme="minorHAnsi" w:eastAsia="Times New Roman" w:hAnsiTheme="minorHAnsi" w:cstheme="minorHAnsi"/>
                <w:szCs w:val="30"/>
                <w:lang w:eastAsia="de-DE"/>
              </w:rPr>
              <w:t xml:space="preserve"> erhalten pro Stunde der mit ihnen vereinbarten Arbeitszeit 1/167</w:t>
            </w:r>
            <w:r w:rsidR="00207840">
              <w:rPr>
                <w:rFonts w:asciiTheme="minorHAnsi" w:eastAsia="Times New Roman" w:hAnsiTheme="minorHAnsi" w:cstheme="minorHAnsi"/>
                <w:szCs w:val="30"/>
                <w:lang w:eastAsia="de-DE"/>
              </w:rPr>
              <w:t>tel</w:t>
            </w:r>
            <w:r w:rsidRPr="003459F0">
              <w:rPr>
                <w:rFonts w:asciiTheme="minorHAnsi" w:eastAsia="Times New Roman" w:hAnsiTheme="minorHAnsi" w:cstheme="minorHAnsi"/>
                <w:szCs w:val="30"/>
                <w:lang w:eastAsia="de-DE"/>
              </w:rPr>
              <w:t xml:space="preserve"> des jeweiligen Monatsgehaltes für Vollzeitbeschäftigte ihrer Tätigkeits</w:t>
            </w:r>
            <w:r w:rsidR="00207840">
              <w:rPr>
                <w:rFonts w:asciiTheme="minorHAnsi" w:eastAsia="Times New Roman" w:hAnsiTheme="minorHAnsi" w:cstheme="minorHAnsi"/>
                <w:szCs w:val="30"/>
                <w:lang w:eastAsia="de-DE"/>
              </w:rPr>
              <w:t>-</w:t>
            </w:r>
            <w:r w:rsidRPr="003459F0">
              <w:rPr>
                <w:rFonts w:asciiTheme="minorHAnsi" w:eastAsia="Times New Roman" w:hAnsiTheme="minorHAnsi" w:cstheme="minorHAnsi"/>
                <w:szCs w:val="30"/>
                <w:lang w:eastAsia="de-DE"/>
              </w:rPr>
              <w:t>gruppe.</w:t>
            </w:r>
          </w:p>
        </w:tc>
      </w:tr>
      <w:tr w:rsidR="00001DF3" w:rsidRPr="003459F0" w:rsidTr="00B33414">
        <w:trPr>
          <w:gridBefore w:val="1"/>
          <w:wBefore w:w="709" w:type="dxa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3459F0" w:rsidRDefault="00001DF3" w:rsidP="00697543">
            <w:pPr>
              <w:pStyle w:val="Listenabsatz"/>
              <w:spacing w:before="120"/>
              <w:ind w:left="0" w:firstLine="0"/>
              <w:jc w:val="left"/>
              <w:rPr>
                <w:rFonts w:asciiTheme="minorHAnsi" w:eastAsia="Times New Roman" w:hAnsiTheme="minorHAnsi" w:cstheme="minorHAnsi"/>
                <w:sz w:val="20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szCs w:val="30"/>
                <w:lang w:eastAsia="de-DE"/>
              </w:rPr>
              <w:t>Es wird folgende Berechnungsformel zugrunde gelegt:</w:t>
            </w:r>
          </w:p>
        </w:tc>
      </w:tr>
      <w:tr w:rsidR="00001DF3" w:rsidRPr="003459F0" w:rsidTr="00B33414">
        <w:trPr>
          <w:gridBefore w:val="1"/>
          <w:wBefore w:w="709" w:type="dxa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001DF3" w:rsidRPr="003459F0" w:rsidRDefault="00001DF3" w:rsidP="00697543">
            <w:pPr>
              <w:pStyle w:val="Listenabsatz"/>
              <w:spacing w:before="240"/>
              <w:ind w:left="425"/>
              <w:jc w:val="center"/>
              <w:rPr>
                <w:rFonts w:asciiTheme="minorHAnsi" w:eastAsia="Times New Roman" w:hAnsiTheme="minorHAnsi" w:cstheme="minorHAnsi"/>
                <w:szCs w:val="30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szCs w:val="30"/>
                <w:lang w:eastAsia="de-DE"/>
              </w:rPr>
              <w:t>Bruttogehalt bei Vollzeitbeschäftigung: 167 Stunden pro Monat x</w:t>
            </w:r>
          </w:p>
          <w:p w:rsidR="00001DF3" w:rsidRPr="003459F0" w:rsidRDefault="00001DF3" w:rsidP="00697543">
            <w:pPr>
              <w:pStyle w:val="Listenabsatz"/>
              <w:spacing w:before="120"/>
              <w:ind w:left="0" w:firstLine="0"/>
              <w:jc w:val="center"/>
              <w:rPr>
                <w:rFonts w:asciiTheme="minorHAnsi" w:eastAsia="Times New Roman" w:hAnsiTheme="minorHAnsi" w:cstheme="minorHAnsi"/>
                <w:szCs w:val="30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szCs w:val="30"/>
                <w:lang w:eastAsia="de-DE"/>
              </w:rPr>
              <w:t>Wochenstundenzahl der Teilzeitbeschäftigung x 4,33</w:t>
            </w:r>
          </w:p>
          <w:p w:rsidR="00001DF3" w:rsidRPr="003459F0" w:rsidRDefault="00001DF3" w:rsidP="00697543">
            <w:pPr>
              <w:pStyle w:val="Listenabsatz"/>
              <w:spacing w:before="120"/>
              <w:ind w:left="0" w:firstLine="0"/>
              <w:jc w:val="center"/>
              <w:rPr>
                <w:rFonts w:asciiTheme="minorHAnsi" w:eastAsia="Times New Roman" w:hAnsiTheme="minorHAnsi" w:cstheme="minorHAnsi"/>
                <w:sz w:val="20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szCs w:val="30"/>
                <w:lang w:eastAsia="de-DE"/>
              </w:rPr>
              <w:t>= Bruttogehalt der Teilzeitbeschäftigung</w:t>
            </w:r>
          </w:p>
        </w:tc>
      </w:tr>
      <w:tr w:rsidR="00E12657" w:rsidRPr="003459F0" w:rsidTr="00B3341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12657" w:rsidRPr="003459F0" w:rsidRDefault="00E12657" w:rsidP="00697543">
            <w:pPr>
              <w:pStyle w:val="Listenabsatz"/>
              <w:spacing w:before="12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lang w:eastAsia="de-DE"/>
              </w:rPr>
              <w:t>(</w:t>
            </w:r>
            <w:r w:rsidR="001031D6">
              <w:rPr>
                <w:rFonts w:asciiTheme="minorHAnsi" w:eastAsia="Times New Roman" w:hAnsiTheme="minorHAnsi" w:cstheme="minorHAnsi"/>
                <w:lang w:eastAsia="de-DE"/>
              </w:rPr>
              <w:t>3</w:t>
            </w:r>
            <w:r w:rsidRPr="003459F0">
              <w:rPr>
                <w:rFonts w:asciiTheme="minorHAnsi" w:eastAsia="Times New Roman" w:hAnsiTheme="minorHAnsi" w:cstheme="minorHAnsi"/>
                <w:lang w:eastAsia="de-DE"/>
              </w:rPr>
              <w:t>)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732B4E" w:rsidRPr="003459F0" w:rsidRDefault="00E12657" w:rsidP="007F52B0">
            <w:pPr>
              <w:pStyle w:val="Listenabsatz"/>
              <w:spacing w:before="120"/>
              <w:ind w:left="0" w:firstLine="0"/>
              <w:contextualSpacing w:val="0"/>
              <w:rPr>
                <w:rFonts w:asciiTheme="minorHAnsi" w:hAnsiTheme="minorHAnsi"/>
              </w:rPr>
            </w:pPr>
            <w:r w:rsidRPr="003459F0">
              <w:rPr>
                <w:rStyle w:val="markedcontent"/>
                <w:rFonts w:asciiTheme="minorHAnsi" w:hAnsiTheme="minorHAnsi"/>
              </w:rPr>
              <w:t>Für die Eingruppierung in die Tätigkeitsgruppen ist vom Berufsbild der Medizinischen Fachangestellten</w:t>
            </w:r>
            <w:r w:rsidRPr="003459F0">
              <w:rPr>
                <w:rStyle w:val="markedcontent"/>
                <w:rFonts w:asciiTheme="minorHAnsi" w:hAnsiTheme="minorHAnsi"/>
                <w:vertAlign w:val="superscript"/>
              </w:rPr>
              <w:t>3</w:t>
            </w:r>
            <w:r w:rsidRPr="003459F0">
              <w:rPr>
                <w:rStyle w:val="markedcontent"/>
                <w:rFonts w:asciiTheme="minorHAnsi" w:hAnsiTheme="minorHAnsi"/>
              </w:rPr>
              <w:t>, wie es sich aus der Ausbildungsverordnung ergibt,</w:t>
            </w:r>
            <w:r w:rsidRPr="003459F0">
              <w:rPr>
                <w:rFonts w:asciiTheme="minorHAnsi" w:hAnsiTheme="minorHAnsi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</w:rPr>
              <w:t>sowie von den in rechtlich zulässiger Weise übertragenen Tätigkeiten</w:t>
            </w:r>
            <w:r w:rsidRPr="003459F0">
              <w:rPr>
                <w:rFonts w:asciiTheme="minorHAnsi" w:hAnsiTheme="minorHAnsi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</w:rPr>
              <w:t>(Delegationsfähigkeit) auszugehen. In diesem Rahmen trägt die Medizinische</w:t>
            </w:r>
            <w:r w:rsidRPr="003459F0">
              <w:rPr>
                <w:rFonts w:asciiTheme="minorHAnsi" w:hAnsiTheme="minorHAnsi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</w:rPr>
              <w:t>Fachangestellte die Verantwortung für die fachgerechte Durchführung der ihr</w:t>
            </w:r>
            <w:r w:rsidRPr="003459F0">
              <w:rPr>
                <w:rFonts w:asciiTheme="minorHAnsi" w:hAnsiTheme="minorHAnsi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</w:rPr>
              <w:t xml:space="preserve">übertragenen Aufgaben. Die medizinische wie haftungsrechtliche Gesamtverantwortung des Arztes </w:t>
            </w:r>
            <w:proofErr w:type="gramStart"/>
            <w:r w:rsidRPr="003459F0">
              <w:rPr>
                <w:rStyle w:val="markedcontent"/>
                <w:rFonts w:asciiTheme="minorHAnsi" w:hAnsiTheme="minorHAnsi"/>
              </w:rPr>
              <w:t>bleibt</w:t>
            </w:r>
            <w:proofErr w:type="gramEnd"/>
            <w:r w:rsidRPr="003459F0">
              <w:rPr>
                <w:rStyle w:val="markedcontent"/>
                <w:rFonts w:asciiTheme="minorHAnsi" w:hAnsiTheme="minorHAnsi"/>
              </w:rPr>
              <w:t xml:space="preserve"> dabei unberührt.</w:t>
            </w:r>
          </w:p>
          <w:p w:rsidR="00E12657" w:rsidRPr="003459F0" w:rsidRDefault="00E12657" w:rsidP="00207840">
            <w:pPr>
              <w:pStyle w:val="Listenabsatz"/>
              <w:spacing w:before="120"/>
              <w:ind w:left="0" w:firstLine="0"/>
              <w:contextualSpacing w:val="0"/>
              <w:rPr>
                <w:rFonts w:asciiTheme="minorHAnsi" w:eastAsia="Times New Roman" w:hAnsiTheme="minorHAnsi" w:cstheme="minorHAnsi"/>
                <w:lang w:eastAsia="de-DE"/>
              </w:rPr>
            </w:pPr>
            <w:r w:rsidRPr="003459F0">
              <w:rPr>
                <w:rStyle w:val="markedcontent"/>
                <w:rFonts w:asciiTheme="minorHAnsi" w:hAnsiTheme="minorHAnsi"/>
              </w:rPr>
              <w:t>Unter Zugrundelegung dieses rechtlichen Rahmens gelten für die Eingruppierung</w:t>
            </w:r>
            <w:r w:rsidRPr="003459F0">
              <w:rPr>
                <w:rFonts w:asciiTheme="minorHAnsi" w:hAnsiTheme="minorHAnsi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</w:rPr>
              <w:t>folgende Definitionen:</w:t>
            </w:r>
          </w:p>
        </w:tc>
      </w:tr>
      <w:tr w:rsidR="00E12657" w:rsidRPr="003459F0" w:rsidTr="00B33414">
        <w:trPr>
          <w:gridBefore w:val="1"/>
          <w:wBefore w:w="709" w:type="dxa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732B4E" w:rsidRPr="00207840" w:rsidRDefault="00732B4E" w:rsidP="00732B4E">
            <w:pPr>
              <w:pStyle w:val="Listenabsatz"/>
              <w:spacing w:before="120"/>
              <w:ind w:left="0" w:firstLine="0"/>
              <w:rPr>
                <w:rFonts w:asciiTheme="minorHAnsi" w:hAnsiTheme="minorHAnsi"/>
                <w:sz w:val="20"/>
                <w:u w:val="single"/>
              </w:rPr>
            </w:pPr>
            <w:r w:rsidRPr="00207840">
              <w:rPr>
                <w:rStyle w:val="markedcontent"/>
                <w:rFonts w:asciiTheme="minorHAnsi" w:hAnsiTheme="minorHAnsi"/>
                <w:szCs w:val="30"/>
                <w:u w:val="single"/>
              </w:rPr>
              <w:t>Tätigkeitsgruppe I</w:t>
            </w:r>
          </w:p>
          <w:p w:rsidR="00E12657" w:rsidRPr="003459F0" w:rsidRDefault="00732B4E" w:rsidP="00207840">
            <w:pPr>
              <w:pStyle w:val="Listenabsatz"/>
              <w:spacing w:before="120"/>
              <w:ind w:left="0" w:firstLine="0"/>
              <w:contextualSpacing w:val="0"/>
              <w:rPr>
                <w:rFonts w:asciiTheme="minorHAnsi" w:eastAsia="Times New Roman" w:hAnsiTheme="minorHAnsi" w:cstheme="minorHAnsi"/>
                <w:sz w:val="20"/>
                <w:lang w:eastAsia="de-DE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Ausführen von Tätigkeiten nach allgemeinen Anweisungen, wobei Fertigkeiten,</w:t>
            </w:r>
            <w:r w:rsidRPr="003459F0">
              <w:rPr>
                <w:rFonts w:asciiTheme="minorHAnsi" w:hAnsiTheme="minorHAnsi"/>
                <w:sz w:val="2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Kenntnisse und Fähigkeiten vorausgesetzt werden, wie sie durch eine abgeschlossene Berufsausbildung als Medizinische Fachangestellte mit der Prüfung</w:t>
            </w:r>
            <w:r w:rsidRPr="003459F0">
              <w:rPr>
                <w:rFonts w:asciiTheme="minorHAnsi" w:hAnsiTheme="minorHAnsi"/>
                <w:sz w:val="2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vor der Ärztekammer erworben wurden. In diese Tätigkeitsgruppe fallen</w:t>
            </w:r>
            <w:r w:rsidRPr="003459F0">
              <w:rPr>
                <w:rFonts w:asciiTheme="minorHAnsi" w:hAnsiTheme="minorHAnsi"/>
                <w:sz w:val="2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Tätigkeiten gemäß Ausbildungsverordnung.</w:t>
            </w:r>
          </w:p>
        </w:tc>
      </w:tr>
      <w:tr w:rsidR="00732B4E" w:rsidRPr="003459F0" w:rsidTr="00B33414">
        <w:trPr>
          <w:gridBefore w:val="1"/>
          <w:wBefore w:w="709" w:type="dxa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732B4E" w:rsidRPr="00207840" w:rsidRDefault="00732B4E" w:rsidP="007F52B0">
            <w:pPr>
              <w:pStyle w:val="Listenabsatz"/>
              <w:spacing w:before="240"/>
              <w:ind w:left="0" w:firstLine="0"/>
              <w:rPr>
                <w:rFonts w:asciiTheme="minorHAnsi" w:hAnsiTheme="minorHAnsi"/>
                <w:sz w:val="20"/>
                <w:u w:val="single"/>
              </w:rPr>
            </w:pPr>
            <w:r w:rsidRPr="00207840">
              <w:rPr>
                <w:rStyle w:val="markedcontent"/>
                <w:rFonts w:asciiTheme="minorHAnsi" w:hAnsiTheme="minorHAnsi"/>
                <w:szCs w:val="30"/>
                <w:u w:val="single"/>
              </w:rPr>
              <w:t>Tätigkeitsgruppe II</w:t>
            </w:r>
          </w:p>
          <w:p w:rsidR="00732B4E" w:rsidRPr="003459F0" w:rsidRDefault="00732B4E" w:rsidP="00207840">
            <w:pPr>
              <w:pStyle w:val="Listenabsatz"/>
              <w:spacing w:before="120"/>
              <w:ind w:left="0" w:firstLine="0"/>
              <w:contextualSpacing w:val="0"/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Weitgehend selbstständiges Ausführen von Tätigkeiten, wobei gründliche und/oder vielseitige Fachkenntnisse vorausgesetzt werden, die durch Aneignung</w:t>
            </w:r>
            <w:r w:rsidRPr="003459F0">
              <w:rPr>
                <w:rFonts w:asciiTheme="minorHAnsi" w:hAnsiTheme="minorHAnsi"/>
                <w:sz w:val="2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spezialisierter Fertigkeiten, Kenntnisse und Fähigkeiten in einem Arbeitsbereich</w:t>
            </w:r>
            <w:r w:rsidRPr="003459F0">
              <w:rPr>
                <w:rFonts w:asciiTheme="minorHAnsi" w:hAnsiTheme="minorHAnsi"/>
                <w:sz w:val="2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erworben wurden. Voraussetzung sind Fortbildungsmaßnahmen von insgesamt</w:t>
            </w:r>
            <w:r w:rsidRPr="003459F0">
              <w:rPr>
                <w:rFonts w:asciiTheme="minorHAnsi" w:hAnsiTheme="minorHAnsi"/>
                <w:sz w:val="2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mindestens 40 Stunden und/oder entsprechende Berufserfahrung.</w:t>
            </w:r>
          </w:p>
        </w:tc>
      </w:tr>
      <w:tr w:rsidR="00732B4E" w:rsidRPr="003459F0" w:rsidTr="00B33414">
        <w:trPr>
          <w:gridBefore w:val="1"/>
          <w:wBefore w:w="709" w:type="dxa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732B4E" w:rsidRPr="003459F0" w:rsidRDefault="00732B4E" w:rsidP="00207840">
            <w:pPr>
              <w:pStyle w:val="Listenabsatz"/>
              <w:spacing w:before="120"/>
              <w:ind w:left="0" w:firstLine="0"/>
              <w:rPr>
                <w:rFonts w:asciiTheme="minorHAnsi" w:hAnsiTheme="minorHAnsi"/>
              </w:rPr>
            </w:pPr>
            <w:r w:rsidRPr="003459F0">
              <w:rPr>
                <w:rStyle w:val="markedcontent"/>
                <w:rFonts w:asciiTheme="minorHAnsi" w:hAnsiTheme="minorHAnsi"/>
              </w:rPr>
              <w:t>Fortbildungsmaßnahmen sind zum Beispiel:</w:t>
            </w:r>
          </w:p>
          <w:p w:rsidR="00732B4E" w:rsidRPr="00207840" w:rsidRDefault="00732B4E" w:rsidP="00207840">
            <w:pPr>
              <w:pStyle w:val="Listenabsatz"/>
              <w:numPr>
                <w:ilvl w:val="0"/>
                <w:numId w:val="16"/>
              </w:numPr>
              <w:spacing w:before="120"/>
              <w:ind w:left="714" w:hanging="357"/>
              <w:contextualSpacing w:val="0"/>
              <w:rPr>
                <w:rFonts w:asciiTheme="minorHAnsi" w:hAnsiTheme="minorHAnsi"/>
              </w:rPr>
            </w:pPr>
            <w:r w:rsidRPr="00207840">
              <w:rPr>
                <w:rStyle w:val="markedcontent"/>
                <w:rFonts w:asciiTheme="minorHAnsi" w:hAnsiTheme="minorHAnsi"/>
              </w:rPr>
              <w:t>Ambulante Versorgung älterer Menschen</w:t>
            </w:r>
          </w:p>
          <w:p w:rsidR="00732B4E" w:rsidRPr="00207840" w:rsidRDefault="00732B4E" w:rsidP="0020784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207840">
              <w:rPr>
                <w:rStyle w:val="markedcontent"/>
                <w:rFonts w:asciiTheme="minorHAnsi" w:hAnsiTheme="minorHAnsi"/>
              </w:rPr>
              <w:t>Wundbehandlung</w:t>
            </w:r>
            <w:r w:rsidR="00D77E88">
              <w:rPr>
                <w:rStyle w:val="markedcontent"/>
                <w:rFonts w:asciiTheme="minorHAnsi" w:hAnsiTheme="minorHAnsi"/>
              </w:rPr>
              <w:t xml:space="preserve"> </w:t>
            </w:r>
            <w:r w:rsidRPr="00207840">
              <w:rPr>
                <w:rStyle w:val="markedcontent"/>
                <w:rFonts w:asciiTheme="minorHAnsi" w:hAnsiTheme="minorHAnsi"/>
              </w:rPr>
              <w:t>/ Wundmanagement</w:t>
            </w:r>
          </w:p>
          <w:p w:rsidR="00732B4E" w:rsidRPr="00207840" w:rsidRDefault="00732B4E" w:rsidP="0020784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207840">
              <w:rPr>
                <w:rStyle w:val="markedcontent"/>
                <w:rFonts w:asciiTheme="minorHAnsi" w:hAnsiTheme="minorHAnsi"/>
              </w:rPr>
              <w:t>Hygienemanagement</w:t>
            </w:r>
          </w:p>
          <w:p w:rsidR="00732B4E" w:rsidRPr="00207840" w:rsidRDefault="00732B4E" w:rsidP="0020784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207840">
              <w:rPr>
                <w:rStyle w:val="markedcontent"/>
                <w:rFonts w:asciiTheme="minorHAnsi" w:hAnsiTheme="minorHAnsi"/>
              </w:rPr>
              <w:t>Qualitätsmanagement</w:t>
            </w:r>
          </w:p>
          <w:p w:rsidR="00732B4E" w:rsidRPr="00207840" w:rsidRDefault="00732B4E" w:rsidP="0020784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207840">
              <w:rPr>
                <w:rStyle w:val="markedcontent"/>
                <w:rFonts w:asciiTheme="minorHAnsi" w:hAnsiTheme="minorHAnsi"/>
              </w:rPr>
              <w:t>Patientenbegleitung und Koordination</w:t>
            </w:r>
          </w:p>
          <w:p w:rsidR="00732B4E" w:rsidRPr="00207840" w:rsidRDefault="00732B4E" w:rsidP="0020784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207840">
              <w:rPr>
                <w:rStyle w:val="markedcontent"/>
                <w:rFonts w:asciiTheme="minorHAnsi" w:hAnsiTheme="minorHAnsi"/>
              </w:rPr>
              <w:t>Datenschutz und Datensicherheit</w:t>
            </w:r>
          </w:p>
          <w:p w:rsidR="00732B4E" w:rsidRPr="00207840" w:rsidRDefault="00732B4E" w:rsidP="00207840">
            <w:pPr>
              <w:pStyle w:val="Listenabsatz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207840">
              <w:rPr>
                <w:rStyle w:val="markedcontent"/>
                <w:rFonts w:asciiTheme="minorHAnsi" w:hAnsiTheme="minorHAnsi"/>
              </w:rPr>
              <w:t>Informations- und Kommunikationstechnik</w:t>
            </w:r>
          </w:p>
          <w:p w:rsidR="00732B4E" w:rsidRPr="00207840" w:rsidRDefault="00732B4E" w:rsidP="00207840">
            <w:pPr>
              <w:pStyle w:val="Listenabsatz"/>
              <w:numPr>
                <w:ilvl w:val="0"/>
                <w:numId w:val="16"/>
              </w:numPr>
              <w:rPr>
                <w:rStyle w:val="markedcontent"/>
                <w:rFonts w:asciiTheme="minorHAnsi" w:hAnsiTheme="minorHAnsi"/>
              </w:rPr>
            </w:pPr>
            <w:r w:rsidRPr="00207840">
              <w:rPr>
                <w:rStyle w:val="markedcontent"/>
                <w:rFonts w:asciiTheme="minorHAnsi" w:hAnsiTheme="minorHAnsi"/>
              </w:rPr>
              <w:t>Notfallmanagement / Erweiterte Notfallkompetenz</w:t>
            </w:r>
          </w:p>
          <w:p w:rsidR="00732B4E" w:rsidRPr="00207840" w:rsidRDefault="00732B4E" w:rsidP="00207840">
            <w:pPr>
              <w:pStyle w:val="Listenabsatz"/>
              <w:numPr>
                <w:ilvl w:val="0"/>
                <w:numId w:val="16"/>
              </w:numPr>
              <w:rPr>
                <w:rStyle w:val="markedcontent"/>
                <w:rFonts w:asciiTheme="minorHAnsi" w:hAnsiTheme="minorHAnsi"/>
              </w:rPr>
            </w:pPr>
            <w:r w:rsidRPr="00207840">
              <w:rPr>
                <w:rStyle w:val="markedcontent"/>
                <w:rFonts w:asciiTheme="minorHAnsi" w:hAnsiTheme="minorHAnsi"/>
              </w:rPr>
              <w:t>Impfassistenz</w:t>
            </w:r>
          </w:p>
          <w:p w:rsidR="00732B4E" w:rsidRPr="00207840" w:rsidRDefault="00732B4E" w:rsidP="00207840">
            <w:pPr>
              <w:pStyle w:val="Listenabsatz"/>
              <w:numPr>
                <w:ilvl w:val="0"/>
                <w:numId w:val="16"/>
              </w:numPr>
              <w:rPr>
                <w:rStyle w:val="markedcontent"/>
                <w:rFonts w:asciiTheme="minorHAnsi" w:hAnsiTheme="minorHAnsi"/>
                <w:sz w:val="20"/>
              </w:rPr>
            </w:pPr>
            <w:r w:rsidRPr="00207840">
              <w:rPr>
                <w:rStyle w:val="markedcontent"/>
                <w:rFonts w:asciiTheme="minorHAnsi" w:hAnsiTheme="minorHAnsi"/>
              </w:rPr>
              <w:t>Disease-Management-Programme</w:t>
            </w:r>
          </w:p>
        </w:tc>
      </w:tr>
    </w:tbl>
    <w:p w:rsidR="00732B4E" w:rsidRPr="003459F0" w:rsidRDefault="00732B4E" w:rsidP="00732B4E">
      <w:pPr>
        <w:spacing w:before="1200"/>
        <w:ind w:left="142" w:hanging="142"/>
        <w:rPr>
          <w:rFonts w:asciiTheme="minorHAnsi" w:eastAsia="Times New Roman" w:hAnsiTheme="minorHAnsi" w:cstheme="minorHAnsi"/>
          <w:szCs w:val="30"/>
          <w:lang w:eastAsia="de-DE"/>
        </w:rPr>
      </w:pPr>
      <w:r w:rsidRPr="003459F0">
        <w:rPr>
          <w:rFonts w:asciiTheme="minorHAnsi" w:eastAsia="Times New Roman" w:hAnsiTheme="minorHAnsi" w:cstheme="minorHAnsi"/>
          <w:szCs w:val="30"/>
          <w:lang w:eastAsia="de-DE"/>
        </w:rPr>
        <w:t>_______________________</w:t>
      </w:r>
    </w:p>
    <w:p w:rsidR="00732B4E" w:rsidRPr="003459F0" w:rsidRDefault="00732B4E" w:rsidP="00732B4E">
      <w:pPr>
        <w:pStyle w:val="Listenabsatz"/>
        <w:ind w:left="0" w:firstLine="0"/>
        <w:rPr>
          <w:rFonts w:asciiTheme="minorHAnsi" w:eastAsia="Times New Roman" w:hAnsiTheme="minorHAnsi" w:cstheme="minorHAnsi"/>
          <w:sz w:val="18"/>
          <w:szCs w:val="18"/>
          <w:lang w:eastAsia="de-DE"/>
        </w:rPr>
      </w:pPr>
      <w:r w:rsidRPr="003459F0">
        <w:rPr>
          <w:rFonts w:asciiTheme="minorHAnsi" w:eastAsia="Times New Roman" w:hAnsiTheme="minorHAnsi" w:cstheme="minorHAnsi"/>
          <w:sz w:val="18"/>
          <w:szCs w:val="18"/>
          <w:vertAlign w:val="superscript"/>
          <w:lang w:eastAsia="de-DE"/>
        </w:rPr>
        <w:t>3</w:t>
      </w:r>
      <w:r w:rsidRPr="003459F0">
        <w:rPr>
          <w:rFonts w:asciiTheme="minorHAnsi" w:eastAsia="Times New Roman" w:hAnsiTheme="minorHAnsi" w:cstheme="minorHAnsi"/>
          <w:sz w:val="18"/>
          <w:szCs w:val="18"/>
          <w:lang w:eastAsia="de-DE"/>
        </w:rPr>
        <w:t xml:space="preserve"> Bis Juli 2006 Berufsbild der Arzthelferin</w:t>
      </w:r>
    </w:p>
    <w:p w:rsidR="00CC6201" w:rsidRPr="003459F0" w:rsidRDefault="00CC6201" w:rsidP="00BB31E3">
      <w:pPr>
        <w:pStyle w:val="Listenabsatz"/>
        <w:spacing w:before="480"/>
        <w:ind w:firstLine="0"/>
        <w:jc w:val="right"/>
        <w:rPr>
          <w:rFonts w:asciiTheme="minorHAnsi" w:eastAsia="Times New Roman" w:hAnsiTheme="minorHAnsi" w:cstheme="minorHAnsi"/>
          <w:sz w:val="18"/>
          <w:szCs w:val="18"/>
          <w:lang w:eastAsia="de-DE"/>
        </w:rPr>
      </w:pPr>
      <w:r w:rsidRPr="003459F0">
        <w:rPr>
          <w:rFonts w:asciiTheme="minorHAnsi" w:eastAsia="Times New Roman" w:hAnsiTheme="minorHAnsi" w:cstheme="minorHAnsi"/>
          <w:sz w:val="18"/>
          <w:szCs w:val="18"/>
          <w:lang w:eastAsia="de-DE"/>
        </w:rPr>
        <w:t xml:space="preserve">Seite </w:t>
      </w:r>
      <w:r w:rsidR="00732B4E" w:rsidRPr="003459F0">
        <w:rPr>
          <w:rFonts w:asciiTheme="minorHAnsi" w:eastAsia="Times New Roman" w:hAnsiTheme="minorHAnsi" w:cstheme="minorHAnsi"/>
          <w:sz w:val="18"/>
          <w:szCs w:val="18"/>
          <w:lang w:eastAsia="de-DE"/>
        </w:rPr>
        <w:t>4</w:t>
      </w:r>
    </w:p>
    <w:p w:rsidR="001D122B" w:rsidRPr="003459F0" w:rsidRDefault="00732B4E" w:rsidP="00CC6201">
      <w:pPr>
        <w:spacing w:before="0"/>
        <w:jc w:val="right"/>
        <w:rPr>
          <w:rFonts w:asciiTheme="minorHAnsi" w:eastAsia="Times New Roman" w:hAnsiTheme="minorHAnsi" w:cstheme="minorHAnsi"/>
          <w:sz w:val="18"/>
          <w:szCs w:val="18"/>
          <w:lang w:eastAsia="de-DE"/>
        </w:rPr>
      </w:pPr>
      <w:r w:rsidRPr="003459F0">
        <w:rPr>
          <w:rFonts w:asciiTheme="minorHAnsi" w:eastAsia="Times New Roman" w:hAnsiTheme="minorHAnsi" w:cstheme="minorHAnsi"/>
          <w:sz w:val="18"/>
          <w:szCs w:val="18"/>
          <w:lang w:eastAsia="de-DE"/>
        </w:rPr>
        <w:t>Gehalts</w:t>
      </w:r>
      <w:r w:rsidR="00CC6201" w:rsidRPr="003459F0">
        <w:rPr>
          <w:rFonts w:asciiTheme="minorHAnsi" w:eastAsia="Times New Roman" w:hAnsiTheme="minorHAnsi" w:cstheme="minorHAnsi"/>
          <w:sz w:val="18"/>
          <w:szCs w:val="18"/>
          <w:lang w:eastAsia="de-DE"/>
        </w:rPr>
        <w:t>tarifvertrag für Medizinische Fachangestellte/Arzthelferinnen</w:t>
      </w:r>
    </w:p>
    <w:p w:rsidR="001D122B" w:rsidRPr="003459F0" w:rsidRDefault="001D122B">
      <w:pPr>
        <w:rPr>
          <w:rFonts w:asciiTheme="minorHAnsi" w:eastAsia="Times New Roman" w:hAnsiTheme="minorHAnsi" w:cstheme="minorHAnsi"/>
          <w:sz w:val="18"/>
          <w:szCs w:val="18"/>
          <w:lang w:eastAsia="de-DE"/>
        </w:rPr>
      </w:pPr>
      <w:r w:rsidRPr="003459F0">
        <w:rPr>
          <w:rFonts w:asciiTheme="minorHAnsi" w:eastAsia="Times New Roman" w:hAnsiTheme="minorHAnsi" w:cstheme="minorHAnsi"/>
          <w:sz w:val="18"/>
          <w:szCs w:val="18"/>
          <w:lang w:eastAsia="de-DE"/>
        </w:rPr>
        <w:br w:type="page"/>
      </w:r>
    </w:p>
    <w:tbl>
      <w:tblPr>
        <w:tblStyle w:val="Tabellenraster"/>
        <w:tblW w:w="8647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8647"/>
      </w:tblGrid>
      <w:tr w:rsidR="00732B4E" w:rsidRPr="003459F0" w:rsidTr="00B33414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CA5A9D" w:rsidRPr="00D77E88" w:rsidRDefault="00CA5A9D" w:rsidP="00697543">
            <w:pPr>
              <w:pStyle w:val="Listenabsatz"/>
              <w:ind w:left="0" w:firstLine="0"/>
              <w:rPr>
                <w:rFonts w:asciiTheme="minorHAnsi" w:hAnsiTheme="minorHAnsi"/>
                <w:sz w:val="20"/>
                <w:u w:val="single"/>
              </w:rPr>
            </w:pPr>
            <w:r w:rsidRPr="00D77E88">
              <w:rPr>
                <w:rStyle w:val="markedcontent"/>
                <w:rFonts w:asciiTheme="minorHAnsi" w:hAnsiTheme="minorHAnsi"/>
                <w:szCs w:val="30"/>
                <w:u w:val="single"/>
              </w:rPr>
              <w:lastRenderedPageBreak/>
              <w:t>Tätigkeitsgruppe III</w:t>
            </w:r>
          </w:p>
          <w:p w:rsidR="00732B4E" w:rsidRPr="003459F0" w:rsidRDefault="00CA5A9D" w:rsidP="00D77E88">
            <w:pPr>
              <w:pStyle w:val="Listenabsatz"/>
              <w:spacing w:before="120"/>
              <w:ind w:left="0" w:firstLine="0"/>
              <w:contextualSpacing w:val="0"/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Weitgehend selbstständiges Ausführen von Tätigkeiten, wobei gründliche und/oder vielseitige Fachkenntnisse vorausgesetzt werden, die durch Aneignung</w:t>
            </w:r>
            <w:r w:rsidRPr="003459F0">
              <w:rPr>
                <w:rFonts w:asciiTheme="minorHAnsi" w:hAnsiTheme="minorHAnsi"/>
                <w:sz w:val="2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spezialisierter Fertigkeiten, Kenntnisse und Fähigkeiten in einem oder </w:t>
            </w:r>
            <w:proofErr w:type="gramStart"/>
            <w:r w:rsidRPr="003459F0">
              <w:rPr>
                <w:rStyle w:val="markedcontent"/>
                <w:rFonts w:asciiTheme="minorHAnsi" w:hAnsiTheme="minorHAnsi"/>
                <w:szCs w:val="30"/>
              </w:rPr>
              <w:t>mehreren</w:t>
            </w:r>
            <w:r w:rsidRPr="003459F0">
              <w:rPr>
                <w:rFonts w:asciiTheme="minorHAnsi" w:hAnsiTheme="minorHAnsi"/>
                <w:sz w:val="2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Arbeitsbereich</w:t>
            </w:r>
            <w:proofErr w:type="gramEnd"/>
            <w:r w:rsidRPr="003459F0">
              <w:rPr>
                <w:rStyle w:val="markedcontent"/>
                <w:rFonts w:asciiTheme="minorHAnsi" w:hAnsiTheme="minorHAnsi"/>
                <w:szCs w:val="30"/>
              </w:rPr>
              <w:t>(en) erworben wurden. Voraussetzung sind Fortbildungsmaßnahmen von insgesamt mindestens 80 Stunden und/oder entsprechende Berufserfahrung und/oder Tätigkeiten in der Durchführung der Ausbildung der Medizinischen Fachangestellten.</w:t>
            </w:r>
          </w:p>
        </w:tc>
      </w:tr>
      <w:tr w:rsidR="00732B4E" w:rsidRPr="003459F0" w:rsidTr="00B33414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732B4E" w:rsidRPr="003459F0" w:rsidRDefault="00732B4E" w:rsidP="00D77E88">
            <w:pPr>
              <w:pStyle w:val="Listenabsatz"/>
              <w:spacing w:before="120"/>
              <w:ind w:left="0" w:firstLine="0"/>
              <w:rPr>
                <w:rFonts w:asciiTheme="minorHAnsi" w:hAnsiTheme="minorHAnsi"/>
                <w:sz w:val="2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Fortbildungsmaßnahmen sind zum Beispiel:</w:t>
            </w:r>
          </w:p>
          <w:p w:rsidR="00732B4E" w:rsidRPr="003459F0" w:rsidRDefault="00CA5A9D" w:rsidP="00D77E88">
            <w:pPr>
              <w:pStyle w:val="Listenabsatz"/>
              <w:numPr>
                <w:ilvl w:val="0"/>
                <w:numId w:val="17"/>
              </w:numPr>
              <w:spacing w:before="120"/>
              <w:contextualSpacing w:val="0"/>
              <w:rPr>
                <w:rFonts w:asciiTheme="minorHAnsi" w:hAnsiTheme="minorHAnsi"/>
                <w:sz w:val="2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Elektronische Praxiskommunikation und Telematik</w:t>
            </w:r>
          </w:p>
          <w:p w:rsidR="00732B4E" w:rsidRPr="003459F0" w:rsidRDefault="00CA5A9D" w:rsidP="00D77E88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  <w:sz w:val="2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Prävention bei Jugendlichen und Erwachsen</w:t>
            </w:r>
          </w:p>
          <w:p w:rsidR="00732B4E" w:rsidRPr="003459F0" w:rsidRDefault="00CA5A9D" w:rsidP="00D77E88">
            <w:pPr>
              <w:pStyle w:val="Listenabsatz"/>
              <w:numPr>
                <w:ilvl w:val="0"/>
                <w:numId w:val="17"/>
              </w:numPr>
              <w:rPr>
                <w:rFonts w:asciiTheme="minorHAnsi" w:hAnsiTheme="minorHAnsi"/>
                <w:sz w:val="2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Prävention im Kindes- und Jugendalter</w:t>
            </w:r>
          </w:p>
          <w:p w:rsidR="00732B4E" w:rsidRPr="003459F0" w:rsidRDefault="00CA5A9D" w:rsidP="00D77E88">
            <w:pPr>
              <w:pStyle w:val="Listenabsatz"/>
              <w:numPr>
                <w:ilvl w:val="0"/>
                <w:numId w:val="17"/>
              </w:numPr>
              <w:rPr>
                <w:rStyle w:val="markedcontent"/>
                <w:rFonts w:asciiTheme="minorHAnsi" w:hAnsiTheme="minorHAnsi"/>
                <w:sz w:val="2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Strahlenschutzkur lt. § 49 Abs. 1 Nr. 3 StrlSchV (90 Stunden)</w:t>
            </w:r>
            <w:r w:rsidRPr="003459F0">
              <w:rPr>
                <w:rStyle w:val="markedcontent"/>
                <w:rFonts w:asciiTheme="minorHAnsi" w:hAnsiTheme="minorHAnsi"/>
                <w:sz w:val="20"/>
              </w:rPr>
              <w:t xml:space="preserve"> </w:t>
            </w:r>
          </w:p>
        </w:tc>
      </w:tr>
      <w:tr w:rsidR="00CA5A9D" w:rsidRPr="003459F0" w:rsidTr="00B33414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CA5A9D" w:rsidRPr="00D77E88" w:rsidRDefault="00CA5A9D" w:rsidP="00D77E88">
            <w:pPr>
              <w:pStyle w:val="Listenabsatz"/>
              <w:spacing w:before="120"/>
              <w:ind w:left="0" w:firstLine="0"/>
              <w:contextualSpacing w:val="0"/>
              <w:rPr>
                <w:rFonts w:asciiTheme="minorHAnsi" w:hAnsiTheme="minorHAnsi"/>
                <w:sz w:val="20"/>
                <w:u w:val="single"/>
              </w:rPr>
            </w:pPr>
            <w:r w:rsidRPr="00D77E88">
              <w:rPr>
                <w:rStyle w:val="markedcontent"/>
                <w:rFonts w:asciiTheme="minorHAnsi" w:hAnsiTheme="minorHAnsi"/>
                <w:szCs w:val="30"/>
                <w:u w:val="single"/>
              </w:rPr>
              <w:t>Tätigkeitsgruppe IV</w:t>
            </w:r>
          </w:p>
          <w:p w:rsidR="00CA5A9D" w:rsidRPr="003459F0" w:rsidRDefault="00CA5A9D" w:rsidP="00D77E88">
            <w:pPr>
              <w:pStyle w:val="Listenabsatz"/>
              <w:spacing w:before="120"/>
              <w:ind w:left="0" w:firstLine="0"/>
              <w:contextualSpacing w:val="0"/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Weitgehend selbstständiges Ausführen von Tätigkeiten, wobei gründliche und/oder vielseitige Fachkenntnisse vorausgesetzt werden, die durch Aneignung</w:t>
            </w:r>
            <w:r w:rsidRPr="003459F0">
              <w:rPr>
                <w:rFonts w:asciiTheme="minorHAnsi" w:hAnsiTheme="minorHAnsi"/>
                <w:sz w:val="2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spezialisierter Fertigkeiten, Kenntnisse und Fähigkeiten in komplexen</w:t>
            </w:r>
            <w:r w:rsidRPr="003459F0">
              <w:rPr>
                <w:rFonts w:asciiTheme="minorHAnsi" w:hAnsiTheme="minorHAnsi"/>
                <w:sz w:val="2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Arbeitsbereichen erworben wurden. Voraussetzung sind Fortbildungsmaßnahmen von insgesamt mindestens 120 Stunden und/oder Tätigkeiten in der systematischen Planung, Durchführung und Koordination der Ausbildung der Medizinischen Fachangestellten.</w:t>
            </w:r>
          </w:p>
        </w:tc>
      </w:tr>
      <w:tr w:rsidR="00CA5A9D" w:rsidRPr="003459F0" w:rsidTr="00B33414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CA5A9D" w:rsidRPr="003459F0" w:rsidRDefault="00CA5A9D" w:rsidP="00D77E88">
            <w:pPr>
              <w:pStyle w:val="Listenabsatz"/>
              <w:spacing w:before="120"/>
              <w:ind w:left="0" w:firstLine="0"/>
              <w:rPr>
                <w:rFonts w:asciiTheme="minorHAnsi" w:hAnsiTheme="minorHAnsi"/>
              </w:rPr>
            </w:pPr>
            <w:r w:rsidRPr="003459F0">
              <w:rPr>
                <w:rStyle w:val="markedcontent"/>
                <w:rFonts w:asciiTheme="minorHAnsi" w:hAnsiTheme="minorHAnsi"/>
              </w:rPr>
              <w:t>Fortbildungsmaßnahmen sind zum Beispiel:</w:t>
            </w:r>
          </w:p>
          <w:p w:rsidR="00CA5A9D" w:rsidRPr="003459F0" w:rsidRDefault="00CA5A9D" w:rsidP="00D77E88">
            <w:pPr>
              <w:pStyle w:val="Listenabsatz"/>
              <w:numPr>
                <w:ilvl w:val="0"/>
                <w:numId w:val="14"/>
              </w:numPr>
              <w:spacing w:before="120"/>
              <w:ind w:left="714" w:hanging="357"/>
              <w:contextualSpacing w:val="0"/>
              <w:rPr>
                <w:rFonts w:asciiTheme="minorHAnsi" w:hAnsiTheme="minorHAnsi"/>
              </w:rPr>
            </w:pPr>
            <w:r w:rsidRPr="003459F0">
              <w:rPr>
                <w:rStyle w:val="markedcontent"/>
                <w:rFonts w:asciiTheme="minorHAnsi" w:hAnsiTheme="minorHAnsi"/>
              </w:rPr>
              <w:t>Ambulantes Operieren</w:t>
            </w:r>
          </w:p>
          <w:p w:rsidR="00CA5A9D" w:rsidRPr="003459F0" w:rsidRDefault="00CA5A9D" w:rsidP="0071252C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3459F0">
              <w:rPr>
                <w:rStyle w:val="markedcontent"/>
                <w:rFonts w:asciiTheme="minorHAnsi" w:hAnsiTheme="minorHAnsi"/>
              </w:rPr>
              <w:t>Ambulantes Operieren in der Augenheilkunde</w:t>
            </w:r>
          </w:p>
          <w:p w:rsidR="00CA5A9D" w:rsidRPr="003459F0" w:rsidRDefault="00CA5A9D" w:rsidP="0071252C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proofErr w:type="spellStart"/>
            <w:r w:rsidRPr="003459F0">
              <w:rPr>
                <w:rStyle w:val="markedcontent"/>
                <w:rFonts w:asciiTheme="minorHAnsi" w:hAnsiTheme="minorHAnsi"/>
              </w:rPr>
              <w:t>Augenheilkundlich</w:t>
            </w:r>
            <w:proofErr w:type="spellEnd"/>
            <w:r w:rsidRPr="003459F0">
              <w:rPr>
                <w:rStyle w:val="markedcontent"/>
                <w:rFonts w:asciiTheme="minorHAnsi" w:hAnsiTheme="minorHAnsi"/>
              </w:rPr>
              <w:t>-technische Assistenz</w:t>
            </w:r>
          </w:p>
          <w:p w:rsidR="00CA5A9D" w:rsidRPr="003459F0" w:rsidRDefault="00CA5A9D" w:rsidP="0071252C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3459F0">
              <w:rPr>
                <w:rStyle w:val="markedcontent"/>
                <w:rFonts w:asciiTheme="minorHAnsi" w:hAnsiTheme="minorHAnsi"/>
              </w:rPr>
              <w:t>Dialyse</w:t>
            </w:r>
          </w:p>
          <w:p w:rsidR="00CA5A9D" w:rsidRPr="003459F0" w:rsidRDefault="00CA5A9D" w:rsidP="0071252C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3459F0">
              <w:rPr>
                <w:rStyle w:val="markedcontent"/>
                <w:rFonts w:asciiTheme="minorHAnsi" w:hAnsiTheme="minorHAnsi"/>
              </w:rPr>
              <w:t>Ernährungsmedizin</w:t>
            </w:r>
          </w:p>
          <w:p w:rsidR="00CA5A9D" w:rsidRPr="003459F0" w:rsidRDefault="00CA5A9D" w:rsidP="0071252C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3459F0">
              <w:rPr>
                <w:rStyle w:val="markedcontent"/>
                <w:rFonts w:asciiTheme="minorHAnsi" w:hAnsiTheme="minorHAnsi"/>
              </w:rPr>
              <w:t>Gastroenterologische Endoskopie</w:t>
            </w:r>
          </w:p>
          <w:p w:rsidR="00CA5A9D" w:rsidRPr="003459F0" w:rsidRDefault="00CA5A9D" w:rsidP="0071252C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3459F0">
              <w:rPr>
                <w:rStyle w:val="markedcontent"/>
                <w:rFonts w:asciiTheme="minorHAnsi" w:hAnsiTheme="minorHAnsi"/>
              </w:rPr>
              <w:t>Onkologie</w:t>
            </w:r>
          </w:p>
          <w:p w:rsidR="00CA5A9D" w:rsidRPr="003459F0" w:rsidRDefault="00CA5A9D" w:rsidP="0071252C">
            <w:pPr>
              <w:pStyle w:val="Listenabsatz"/>
              <w:numPr>
                <w:ilvl w:val="0"/>
                <w:numId w:val="14"/>
              </w:numPr>
              <w:rPr>
                <w:rStyle w:val="markedcontent"/>
                <w:rFonts w:asciiTheme="minorHAnsi" w:hAnsiTheme="minorHAnsi"/>
              </w:rPr>
            </w:pPr>
            <w:r w:rsidRPr="003459F0">
              <w:rPr>
                <w:rStyle w:val="markedcontent"/>
                <w:rFonts w:asciiTheme="minorHAnsi" w:hAnsiTheme="minorHAnsi"/>
              </w:rPr>
              <w:t>Palliativversorgung</w:t>
            </w:r>
          </w:p>
          <w:p w:rsidR="00CA5A9D" w:rsidRPr="003459F0" w:rsidRDefault="0071252C" w:rsidP="0071252C">
            <w:pPr>
              <w:pStyle w:val="Listenabsatz"/>
              <w:numPr>
                <w:ilvl w:val="0"/>
                <w:numId w:val="14"/>
              </w:numPr>
              <w:rPr>
                <w:rStyle w:val="markedcontent"/>
                <w:rFonts w:asciiTheme="minorHAnsi" w:hAnsiTheme="minorHAnsi"/>
              </w:rPr>
            </w:pPr>
            <w:r w:rsidRPr="003459F0">
              <w:rPr>
                <w:rStyle w:val="markedcontent"/>
                <w:rFonts w:asciiTheme="minorHAnsi" w:hAnsiTheme="minorHAnsi"/>
              </w:rPr>
              <w:t>Pneumologie</w:t>
            </w:r>
          </w:p>
          <w:p w:rsidR="00CA5A9D" w:rsidRPr="003459F0" w:rsidRDefault="0071252C" w:rsidP="0071252C">
            <w:pPr>
              <w:pStyle w:val="Listenabsatz"/>
              <w:numPr>
                <w:ilvl w:val="0"/>
                <w:numId w:val="13"/>
              </w:numPr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Strahlenschutzkurs lt. § 24 (2) RöV alte Fassung (120 Stunden</w:t>
            </w:r>
            <w:r w:rsidR="007F52B0">
              <w:rPr>
                <w:rStyle w:val="markedcontent"/>
                <w:rFonts w:asciiTheme="minorHAnsi" w:hAnsiTheme="minorHAnsi"/>
                <w:szCs w:val="30"/>
              </w:rPr>
              <w:t>)</w:t>
            </w:r>
          </w:p>
          <w:p w:rsidR="0071252C" w:rsidRPr="003459F0" w:rsidRDefault="0071252C" w:rsidP="0071252C">
            <w:pPr>
              <w:pStyle w:val="Listenabsatz"/>
              <w:numPr>
                <w:ilvl w:val="0"/>
                <w:numId w:val="13"/>
              </w:numPr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Qualitätsmanagement</w:t>
            </w:r>
          </w:p>
          <w:p w:rsidR="0071252C" w:rsidRPr="003459F0" w:rsidRDefault="0071252C" w:rsidP="0071252C">
            <w:pPr>
              <w:pStyle w:val="Listenabsatz"/>
              <w:numPr>
                <w:ilvl w:val="0"/>
                <w:numId w:val="13"/>
              </w:numPr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Hygienemanagement</w:t>
            </w:r>
          </w:p>
          <w:p w:rsidR="0071252C" w:rsidRPr="003459F0" w:rsidRDefault="0071252C" w:rsidP="0071252C">
            <w:pPr>
              <w:pStyle w:val="Listenabsatz"/>
              <w:numPr>
                <w:ilvl w:val="0"/>
                <w:numId w:val="13"/>
              </w:numPr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Nicht-ärztliche </w:t>
            </w:r>
            <w:proofErr w:type="spellStart"/>
            <w:r w:rsidRPr="003459F0">
              <w:rPr>
                <w:rStyle w:val="markedcontent"/>
                <w:rFonts w:asciiTheme="minorHAnsi" w:hAnsiTheme="minorHAnsi"/>
                <w:szCs w:val="30"/>
              </w:rPr>
              <w:t>Praxisassisten</w:t>
            </w:r>
            <w:r w:rsidR="007F52B0">
              <w:rPr>
                <w:rStyle w:val="markedcontent"/>
                <w:rFonts w:asciiTheme="minorHAnsi" w:hAnsiTheme="minorHAnsi"/>
                <w:szCs w:val="30"/>
              </w:rPr>
              <w:t>in</w:t>
            </w:r>
            <w:proofErr w:type="spellEnd"/>
          </w:p>
          <w:p w:rsidR="0071252C" w:rsidRPr="003459F0" w:rsidRDefault="0071252C" w:rsidP="0071252C">
            <w:pPr>
              <w:pStyle w:val="Listenabsatz"/>
              <w:numPr>
                <w:ilvl w:val="0"/>
                <w:numId w:val="13"/>
              </w:numPr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Versorgungsassistentin in der Hausarztpraxis (VERAH</w:t>
            </w:r>
            <w:r w:rsidRPr="003459F0">
              <w:rPr>
                <w:rStyle w:val="markedcontent"/>
                <w:rFonts w:asciiTheme="minorHAnsi" w:hAnsiTheme="minorHAnsi"/>
                <w:sz w:val="20"/>
                <w:szCs w:val="20"/>
                <w:vertAlign w:val="superscript"/>
              </w:rPr>
              <w:t>®</w:t>
            </w:r>
            <w:r w:rsidRPr="003459F0">
              <w:rPr>
                <w:rStyle w:val="markedcontent"/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D77E88" w:rsidRPr="003459F0" w:rsidTr="00B33414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D77E88" w:rsidRPr="003459F0" w:rsidRDefault="00D77E88" w:rsidP="007F52B0">
            <w:pPr>
              <w:pStyle w:val="Listenabsatz"/>
              <w:spacing w:before="120"/>
              <w:ind w:left="0" w:firstLine="0"/>
              <w:rPr>
                <w:rFonts w:asciiTheme="minorHAnsi" w:hAnsiTheme="minorHAnsi"/>
                <w:sz w:val="2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Tätigkeitsgruppe V</w:t>
            </w:r>
          </w:p>
          <w:p w:rsidR="00D77E88" w:rsidRPr="003459F0" w:rsidRDefault="00D77E88" w:rsidP="0083650E">
            <w:pPr>
              <w:pStyle w:val="Listenabsatz"/>
              <w:ind w:left="0" w:firstLine="0"/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Ausführen von leitungsbezogenen Tätigkeiten, wobei besonders gründliche und vielseitige Fachkenntnisse vorausgesetzt werden, die durch Aneignung u</w:t>
            </w:r>
            <w:r w:rsidR="00553B4D">
              <w:rPr>
                <w:rStyle w:val="markedcontent"/>
                <w:rFonts w:asciiTheme="minorHAnsi" w:hAnsiTheme="minorHAnsi"/>
                <w:szCs w:val="30"/>
              </w:rPr>
              <w:t>m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fassender Fertigkeiten, Kenntnisse und Fähigkeiten in komplexen</w:t>
            </w:r>
            <w:r w:rsidRPr="003459F0">
              <w:rPr>
                <w:rFonts w:asciiTheme="minorHAnsi" w:hAnsiTheme="minorHAnsi"/>
                <w:sz w:val="2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Arbeitsbereichen erworben wurden. </w:t>
            </w:r>
          </w:p>
          <w:p w:rsidR="00D77E88" w:rsidRPr="003459F0" w:rsidRDefault="00D77E88" w:rsidP="0083650E">
            <w:pPr>
              <w:pStyle w:val="Listenabsatz"/>
              <w:ind w:left="0" w:firstLine="0"/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Voraussetzung sind Fortbildungsmaßnahmen von insgesamt mindestens 360 Stunden und entsprechende Berufserfahrung. Hierbei sind eine Fortbildung von mindestens 120 Stunden und weitere Fortbildungseinheiten von mindestens 40 Stunden innerhalb eines Zeitraums von 5 Jahren zu erbringen. Dieser Zeitraum verlängert sich um die in Anspruch genommene Elternzeit.</w:t>
            </w:r>
          </w:p>
        </w:tc>
      </w:tr>
      <w:tr w:rsidR="00D77E88" w:rsidRPr="003459F0" w:rsidTr="00B33414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D77E88" w:rsidRPr="003459F0" w:rsidRDefault="00D77E88" w:rsidP="00D77E88">
            <w:pPr>
              <w:pStyle w:val="Listenabsatz"/>
              <w:spacing w:before="120"/>
              <w:ind w:left="0" w:firstLine="0"/>
              <w:rPr>
                <w:rFonts w:asciiTheme="minorHAnsi" w:hAnsiTheme="minorHAnsi"/>
              </w:rPr>
            </w:pPr>
            <w:r w:rsidRPr="003459F0">
              <w:rPr>
                <w:rStyle w:val="markedcontent"/>
                <w:rFonts w:asciiTheme="minorHAnsi" w:hAnsiTheme="minorHAnsi"/>
              </w:rPr>
              <w:t>Ein Beispiel für eine solche Fortbildungsmaßnahme ist:</w:t>
            </w:r>
          </w:p>
          <w:p w:rsidR="00D77E88" w:rsidRPr="003459F0" w:rsidRDefault="00D77E88" w:rsidP="00D77E88">
            <w:pPr>
              <w:pStyle w:val="Listenabsatz"/>
              <w:numPr>
                <w:ilvl w:val="0"/>
                <w:numId w:val="14"/>
              </w:numPr>
              <w:spacing w:before="120"/>
              <w:ind w:left="714" w:hanging="357"/>
              <w:contextualSpacing w:val="0"/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</w:rPr>
              <w:t>Fachwirtin für ambulante medizinische Versorgung/Arztfachhelferin gemäß § 54 BBiG</w:t>
            </w:r>
          </w:p>
        </w:tc>
      </w:tr>
    </w:tbl>
    <w:p w:rsidR="000A5C7E" w:rsidRPr="003459F0" w:rsidRDefault="000A5C7E" w:rsidP="007F52B0">
      <w:pPr>
        <w:pStyle w:val="Listenabsatz"/>
        <w:spacing w:before="0"/>
        <w:ind w:firstLine="0"/>
        <w:jc w:val="right"/>
        <w:rPr>
          <w:rFonts w:asciiTheme="minorHAnsi" w:eastAsia="Times New Roman" w:hAnsiTheme="minorHAnsi" w:cstheme="minorHAnsi"/>
          <w:sz w:val="18"/>
          <w:szCs w:val="18"/>
          <w:lang w:eastAsia="de-DE"/>
        </w:rPr>
      </w:pPr>
      <w:r w:rsidRPr="003459F0">
        <w:rPr>
          <w:rFonts w:asciiTheme="minorHAnsi" w:eastAsia="Times New Roman" w:hAnsiTheme="minorHAnsi" w:cstheme="minorHAnsi"/>
          <w:sz w:val="18"/>
          <w:szCs w:val="18"/>
          <w:lang w:eastAsia="de-DE"/>
        </w:rPr>
        <w:t xml:space="preserve">Seite </w:t>
      </w:r>
      <w:r w:rsidR="0071252C" w:rsidRPr="003459F0">
        <w:rPr>
          <w:rFonts w:asciiTheme="minorHAnsi" w:eastAsia="Times New Roman" w:hAnsiTheme="minorHAnsi" w:cstheme="minorHAnsi"/>
          <w:sz w:val="18"/>
          <w:szCs w:val="18"/>
          <w:lang w:eastAsia="de-DE"/>
        </w:rPr>
        <w:t>5</w:t>
      </w:r>
    </w:p>
    <w:p w:rsidR="000A5C7E" w:rsidRPr="003459F0" w:rsidRDefault="00D77E88" w:rsidP="000A5C7E">
      <w:pPr>
        <w:spacing w:before="0"/>
        <w:jc w:val="right"/>
        <w:rPr>
          <w:rFonts w:asciiTheme="minorHAnsi" w:eastAsia="Times New Roman" w:hAnsiTheme="minorHAnsi" w:cstheme="minorHAnsi"/>
          <w:sz w:val="18"/>
          <w:szCs w:val="18"/>
          <w:lang w:eastAsia="de-DE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de-DE"/>
        </w:rPr>
        <w:t>Gehalts</w:t>
      </w:r>
      <w:r w:rsidR="000A5C7E" w:rsidRPr="003459F0">
        <w:rPr>
          <w:rFonts w:asciiTheme="minorHAnsi" w:eastAsia="Times New Roman" w:hAnsiTheme="minorHAnsi" w:cstheme="minorHAnsi"/>
          <w:sz w:val="18"/>
          <w:szCs w:val="18"/>
          <w:lang w:eastAsia="de-DE"/>
        </w:rPr>
        <w:t>tarifvertrag für Medizinische Fachangestellte/Arzthelferinnen</w:t>
      </w:r>
    </w:p>
    <w:tbl>
      <w:tblPr>
        <w:tblStyle w:val="Tabellenraster"/>
        <w:tblW w:w="935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938"/>
      </w:tblGrid>
      <w:tr w:rsidR="0071252C" w:rsidRPr="003459F0" w:rsidTr="00B33414">
        <w:trPr>
          <w:gridBefore w:val="1"/>
          <w:wBefore w:w="709" w:type="dxa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52C" w:rsidRPr="00D77E88" w:rsidRDefault="0071252C" w:rsidP="00697543">
            <w:pPr>
              <w:pStyle w:val="Listenabsatz"/>
              <w:ind w:left="0" w:firstLine="0"/>
              <w:rPr>
                <w:rFonts w:asciiTheme="minorHAnsi" w:hAnsiTheme="minorHAnsi"/>
                <w:sz w:val="20"/>
                <w:u w:val="single"/>
              </w:rPr>
            </w:pPr>
            <w:r w:rsidRPr="00D77E88">
              <w:rPr>
                <w:rStyle w:val="markedcontent"/>
                <w:rFonts w:asciiTheme="minorHAnsi" w:hAnsiTheme="minorHAnsi"/>
                <w:szCs w:val="30"/>
                <w:u w:val="single"/>
              </w:rPr>
              <w:lastRenderedPageBreak/>
              <w:t>Tätigkeitsgruppe VI</w:t>
            </w:r>
          </w:p>
          <w:p w:rsidR="0071252C" w:rsidRPr="003459F0" w:rsidRDefault="0071252C" w:rsidP="00D77E88">
            <w:pPr>
              <w:pStyle w:val="Listenabsatz"/>
              <w:spacing w:before="120"/>
              <w:ind w:left="0" w:firstLine="0"/>
              <w:contextualSpacing w:val="0"/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Ausführen von leitungsbezogenen Tätigkeiten, wobei besonders </w:t>
            </w:r>
            <w:r w:rsidR="00697543" w:rsidRPr="003459F0">
              <w:rPr>
                <w:rStyle w:val="markedcontent"/>
                <w:rFonts w:asciiTheme="minorHAnsi" w:hAnsiTheme="minorHAnsi"/>
                <w:szCs w:val="30"/>
              </w:rPr>
              <w:t xml:space="preserve">umfassende,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gründliche und vielseitige Fachkenntnisse vorausgesetzt werden, die durch </w:t>
            </w:r>
            <w:r w:rsidR="00697543" w:rsidRPr="003459F0">
              <w:rPr>
                <w:rStyle w:val="markedcontent"/>
                <w:rFonts w:asciiTheme="minorHAnsi" w:hAnsiTheme="minorHAnsi"/>
                <w:szCs w:val="30"/>
              </w:rPr>
              <w:t>zusätzliche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Fertigkeiten, Kenntnisse und Fähigkeiten </w:t>
            </w:r>
            <w:r w:rsidR="00697543" w:rsidRPr="003459F0">
              <w:rPr>
                <w:rStyle w:val="markedcontent"/>
                <w:rFonts w:asciiTheme="minorHAnsi" w:hAnsiTheme="minorHAnsi"/>
                <w:szCs w:val="30"/>
              </w:rPr>
              <w:t>zur Organisation und Steuerung mehrerer umfassender</w:t>
            </w:r>
            <w:r w:rsidRPr="003459F0">
              <w:rPr>
                <w:rFonts w:asciiTheme="minorHAnsi" w:hAnsiTheme="minorHAnsi"/>
                <w:sz w:val="2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Arbeitsbereiche erworben wurden. </w:t>
            </w:r>
            <w:r w:rsidR="00697543" w:rsidRPr="003459F0">
              <w:rPr>
                <w:rStyle w:val="markedcontent"/>
                <w:rFonts w:asciiTheme="minorHAnsi" w:hAnsiTheme="minorHAnsi"/>
                <w:szCs w:val="30"/>
              </w:rPr>
              <w:t>Die Tätigkeiten sind mit hoher Problemlösungs- und Sozialkompetenz verbunden.</w:t>
            </w:r>
          </w:p>
          <w:p w:rsidR="0071252C" w:rsidRPr="003459F0" w:rsidRDefault="0071252C" w:rsidP="00697543">
            <w:pPr>
              <w:pStyle w:val="Listenabsatz"/>
              <w:ind w:left="0" w:firstLine="0"/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Voraussetzung </w:t>
            </w:r>
            <w:r w:rsidR="00697543" w:rsidRPr="003459F0">
              <w:rPr>
                <w:rStyle w:val="markedcontent"/>
                <w:rFonts w:asciiTheme="minorHAnsi" w:hAnsiTheme="minorHAnsi"/>
                <w:szCs w:val="30"/>
              </w:rPr>
              <w:t>ist eine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Fortbildungsmaßnahme von mindestens </w:t>
            </w:r>
            <w:r w:rsidR="00697543" w:rsidRPr="003459F0">
              <w:rPr>
                <w:rStyle w:val="markedcontent"/>
                <w:rFonts w:asciiTheme="minorHAnsi" w:hAnsiTheme="minorHAnsi"/>
                <w:szCs w:val="30"/>
              </w:rPr>
              <w:t>600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Stunden und entsprechende Berufserfahrung. </w:t>
            </w:r>
          </w:p>
        </w:tc>
      </w:tr>
      <w:tr w:rsidR="0071252C" w:rsidRPr="003459F0" w:rsidTr="00B33414">
        <w:trPr>
          <w:gridBefore w:val="1"/>
          <w:wBefore w:w="709" w:type="dxa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252C" w:rsidRPr="003459F0" w:rsidRDefault="0071252C" w:rsidP="00D77E88">
            <w:pPr>
              <w:pStyle w:val="Listenabsatz"/>
              <w:spacing w:before="120"/>
              <w:ind w:left="0" w:firstLine="0"/>
              <w:rPr>
                <w:rFonts w:asciiTheme="minorHAnsi" w:hAnsiTheme="minorHAnsi"/>
              </w:rPr>
            </w:pPr>
            <w:r w:rsidRPr="003459F0">
              <w:rPr>
                <w:rStyle w:val="markedcontent"/>
                <w:rFonts w:asciiTheme="minorHAnsi" w:hAnsiTheme="minorHAnsi"/>
              </w:rPr>
              <w:t>Ein Beispiel für eine solche Fortbildungsmaßnahme ist:</w:t>
            </w:r>
          </w:p>
          <w:p w:rsidR="0071252C" w:rsidRPr="003459F0" w:rsidRDefault="00697543" w:rsidP="00D77E88">
            <w:pPr>
              <w:pStyle w:val="Listenabsatz"/>
              <w:numPr>
                <w:ilvl w:val="0"/>
                <w:numId w:val="14"/>
              </w:numPr>
              <w:spacing w:before="120"/>
              <w:ind w:left="714" w:hanging="357"/>
              <w:contextualSpacing w:val="0"/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</w:rPr>
              <w:t>Betriebswirtin für Management im Gesundheitswesen gemäß § 54 BBiG</w:t>
            </w:r>
          </w:p>
          <w:p w:rsidR="00697543" w:rsidRPr="003459F0" w:rsidRDefault="00697543" w:rsidP="00697543">
            <w:pPr>
              <w:pStyle w:val="Listenabsatz"/>
              <w:numPr>
                <w:ilvl w:val="0"/>
                <w:numId w:val="14"/>
              </w:numPr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Fachwirtin im Gesundheits- und Sozialwesen gemäß § 53 BBiG</w:t>
            </w:r>
          </w:p>
        </w:tc>
      </w:tr>
      <w:tr w:rsidR="00697543" w:rsidRPr="003459F0" w:rsidTr="00B3341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7543" w:rsidRPr="003459F0" w:rsidRDefault="00697543" w:rsidP="007F52B0">
            <w:pPr>
              <w:spacing w:before="120"/>
              <w:ind w:left="0" w:firstLine="0"/>
              <w:jc w:val="center"/>
              <w:rPr>
                <w:rFonts w:asciiTheme="minorHAnsi" w:eastAsia="Times New Roman" w:hAnsiTheme="minorHAnsi" w:cstheme="minorHAnsi"/>
                <w:szCs w:val="30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szCs w:val="30"/>
                <w:lang w:eastAsia="de-DE"/>
              </w:rPr>
              <w:t>(</w:t>
            </w:r>
            <w:r w:rsidRPr="003459F0">
              <w:rPr>
                <w:rFonts w:asciiTheme="minorHAnsi" w:eastAsia="Times New Roman" w:hAnsiTheme="minorHAnsi" w:cstheme="minorHAnsi"/>
                <w:lang w:eastAsia="de-DE"/>
              </w:rPr>
              <w:t>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7543" w:rsidRPr="003459F0" w:rsidRDefault="00697543" w:rsidP="00D77E88">
            <w:pPr>
              <w:spacing w:before="120"/>
              <w:ind w:left="0" w:firstLine="0"/>
              <w:jc w:val="center"/>
              <w:rPr>
                <w:rFonts w:asciiTheme="minorHAnsi" w:eastAsia="Times New Roman" w:hAnsiTheme="minorHAnsi" w:cstheme="minorHAnsi"/>
                <w:szCs w:val="30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szCs w:val="30"/>
                <w:lang w:eastAsia="de-DE"/>
              </w:rPr>
              <w:t>a</w:t>
            </w:r>
            <w:r w:rsidRPr="003459F0">
              <w:rPr>
                <w:rFonts w:asciiTheme="minorHAnsi" w:eastAsia="Times New Roman" w:hAnsiTheme="minorHAnsi" w:cstheme="minorHAnsi"/>
                <w:lang w:eastAsia="de-DE"/>
              </w:rPr>
              <w:t>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7E88" w:rsidRDefault="00697543" w:rsidP="00D77E88">
            <w:pPr>
              <w:spacing w:before="120"/>
              <w:ind w:left="0" w:firstLine="0"/>
              <w:rPr>
                <w:rStyle w:val="markedcontent"/>
                <w:rFonts w:asciiTheme="minorHAnsi" w:hAnsiTheme="minorHAnsi"/>
              </w:rPr>
            </w:pPr>
            <w:r w:rsidRPr="003459F0">
              <w:rPr>
                <w:rStyle w:val="markedcontent"/>
                <w:rFonts w:asciiTheme="minorHAnsi" w:hAnsiTheme="minorHAnsi"/>
              </w:rPr>
              <w:t>Die Eingruppierung in eine Tätigkeitsgruppe erfolgt nach den in den Tätig</w:t>
            </w:r>
            <w:r w:rsidR="00D77E88">
              <w:rPr>
                <w:rStyle w:val="markedcontent"/>
                <w:rFonts w:asciiTheme="minorHAnsi" w:hAnsiTheme="minorHAnsi"/>
              </w:rPr>
              <w:t>-</w:t>
            </w:r>
            <w:proofErr w:type="spellStart"/>
            <w:r w:rsidRPr="003459F0">
              <w:rPr>
                <w:rStyle w:val="markedcontent"/>
                <w:rFonts w:asciiTheme="minorHAnsi" w:hAnsiTheme="minorHAnsi"/>
              </w:rPr>
              <w:t>keitsgruppen</w:t>
            </w:r>
            <w:proofErr w:type="spellEnd"/>
            <w:r w:rsidRPr="003459F0">
              <w:rPr>
                <w:rStyle w:val="markedcontent"/>
                <w:rFonts w:asciiTheme="minorHAnsi" w:hAnsiTheme="minorHAnsi"/>
              </w:rPr>
              <w:t xml:space="preserve"> I bis VI jeweils genannten Kriterien und soll im jeweiligen Einzelarbeitsvertrag vereinbart werden. In den Tätigkeitsgruppen II bis V können die erforderlichen Fortbildungsstunden auch durch mehrere Fort-</w:t>
            </w:r>
            <w:proofErr w:type="spellStart"/>
            <w:r w:rsidRPr="003459F0">
              <w:rPr>
                <w:rStyle w:val="markedcontent"/>
                <w:rFonts w:asciiTheme="minorHAnsi" w:hAnsiTheme="minorHAnsi"/>
              </w:rPr>
              <w:t>bildungsmaßnahmen</w:t>
            </w:r>
            <w:proofErr w:type="spellEnd"/>
            <w:r w:rsidRPr="003459F0">
              <w:rPr>
                <w:rStyle w:val="markedcontent"/>
                <w:rFonts w:asciiTheme="minorHAnsi" w:hAnsiTheme="minorHAnsi"/>
              </w:rPr>
              <w:t xml:space="preserve"> angesammelt werden. </w:t>
            </w:r>
          </w:p>
          <w:p w:rsidR="00697543" w:rsidRPr="003459F0" w:rsidRDefault="00697543" w:rsidP="00D77E88">
            <w:pPr>
              <w:spacing w:before="120"/>
              <w:ind w:left="0" w:firstLine="0"/>
              <w:rPr>
                <w:rFonts w:asciiTheme="minorHAnsi" w:eastAsia="Times New Roman" w:hAnsiTheme="minorHAnsi" w:cstheme="minorHAnsi"/>
                <w:lang w:eastAsia="de-DE"/>
              </w:rPr>
            </w:pPr>
            <w:r w:rsidRPr="003459F0">
              <w:rPr>
                <w:rStyle w:val="markedcontent"/>
                <w:rFonts w:asciiTheme="minorHAnsi" w:hAnsiTheme="minorHAnsi"/>
              </w:rPr>
              <w:t>Vertretungen in Zeiten von Erholungsurlaub oder Krankheit bis zu sechs Wochen führen nicht zu einer Höhergruppierung.</w:t>
            </w:r>
          </w:p>
        </w:tc>
      </w:tr>
      <w:tr w:rsidR="00697543" w:rsidRPr="003459F0" w:rsidTr="00B3341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7543" w:rsidRPr="003459F0" w:rsidRDefault="00697543" w:rsidP="00697543">
            <w:pPr>
              <w:ind w:left="0" w:firstLine="0"/>
              <w:rPr>
                <w:rFonts w:asciiTheme="minorHAnsi" w:eastAsia="Times New Roman" w:hAnsiTheme="minorHAnsi" w:cstheme="minorHAnsi"/>
                <w:szCs w:val="30"/>
                <w:lang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7543" w:rsidRPr="003459F0" w:rsidRDefault="00697543" w:rsidP="00D77E88">
            <w:pPr>
              <w:spacing w:before="120"/>
              <w:ind w:left="0" w:firstLine="0"/>
              <w:jc w:val="center"/>
              <w:rPr>
                <w:rFonts w:asciiTheme="minorHAnsi" w:eastAsia="Times New Roman" w:hAnsiTheme="minorHAnsi" w:cstheme="minorHAnsi"/>
                <w:szCs w:val="30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szCs w:val="30"/>
                <w:lang w:eastAsia="de-DE"/>
              </w:rPr>
              <w:t>b)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543" w:rsidRPr="003459F0" w:rsidRDefault="00697543" w:rsidP="00D77E88">
            <w:pPr>
              <w:spacing w:before="120"/>
              <w:ind w:left="0" w:firstLine="0"/>
              <w:jc w:val="left"/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Fortbildungen können z. B. sein:</w:t>
            </w:r>
          </w:p>
          <w:p w:rsidR="00697543" w:rsidRPr="003459F0" w:rsidRDefault="00697543" w:rsidP="00D77E88">
            <w:pPr>
              <w:pStyle w:val="Listenabsatz"/>
              <w:numPr>
                <w:ilvl w:val="0"/>
                <w:numId w:val="15"/>
              </w:numPr>
              <w:spacing w:before="120"/>
              <w:ind w:left="351" w:hanging="357"/>
              <w:contextualSpacing w:val="0"/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Maßnahmen auf Basis der Musterfortbildungscurricula der Bundesärzte-kammer oder andere gleichwertige Maßnahmen (siehe Beispiele in den Tätigkeitsgruppen)</w:t>
            </w:r>
          </w:p>
          <w:p w:rsidR="00697543" w:rsidRPr="003459F0" w:rsidRDefault="00697543" w:rsidP="00D77E88">
            <w:pPr>
              <w:spacing w:before="120"/>
              <w:ind w:left="0" w:firstLine="0"/>
              <w:jc w:val="left"/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oder</w:t>
            </w:r>
          </w:p>
          <w:p w:rsidR="00697543" w:rsidRPr="003459F0" w:rsidRDefault="00697543" w:rsidP="00D77E88">
            <w:pPr>
              <w:pStyle w:val="Listenabsatz"/>
              <w:numPr>
                <w:ilvl w:val="0"/>
                <w:numId w:val="15"/>
              </w:numPr>
              <w:spacing w:before="120"/>
              <w:ind w:left="355" w:hanging="355"/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Kurse auf Basis zertifizierter Angebote von Kassenärztlichen Vereinigungen, Kammern, ärztlichen Fachverbänden, des Bildungswerkes für Gesundheits</w:t>
            </w:r>
            <w:r w:rsidR="00D77E88">
              <w:rPr>
                <w:rStyle w:val="markedcontent"/>
                <w:rFonts w:asciiTheme="minorHAnsi" w:hAnsiTheme="minorHAnsi"/>
                <w:szCs w:val="30"/>
              </w:rPr>
              <w:t>-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berufe e. V. und anderen anerkannten Bildungsträgern im Gesundheits</w:t>
            </w:r>
            <w:r w:rsidR="00D77E88">
              <w:rPr>
                <w:rStyle w:val="markedcontent"/>
                <w:rFonts w:asciiTheme="minorHAnsi" w:hAnsiTheme="minorHAnsi"/>
                <w:szCs w:val="30"/>
              </w:rPr>
              <w:t>-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wesen</w:t>
            </w:r>
            <w:r w:rsidR="00D77E88">
              <w:rPr>
                <w:rStyle w:val="markedcontent"/>
                <w:rFonts w:asciiTheme="minorHAnsi" w:hAnsiTheme="minorHAnsi"/>
                <w:szCs w:val="30"/>
              </w:rPr>
              <w:t>.</w:t>
            </w:r>
          </w:p>
        </w:tc>
      </w:tr>
      <w:tr w:rsidR="00697543" w:rsidRPr="003459F0" w:rsidTr="00B3341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7543" w:rsidRPr="003459F0" w:rsidRDefault="00697543" w:rsidP="00697543">
            <w:pPr>
              <w:ind w:left="0" w:firstLine="0"/>
              <w:rPr>
                <w:rFonts w:asciiTheme="minorHAnsi" w:eastAsia="Times New Roman" w:hAnsiTheme="minorHAnsi" w:cstheme="minorHAnsi"/>
                <w:szCs w:val="30"/>
                <w:lang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97543" w:rsidRPr="003459F0" w:rsidRDefault="00AF720E" w:rsidP="001031D6">
            <w:pPr>
              <w:spacing w:before="120"/>
              <w:ind w:left="0" w:firstLine="0"/>
              <w:jc w:val="center"/>
              <w:rPr>
                <w:rFonts w:asciiTheme="minorHAnsi" w:eastAsia="Times New Roman" w:hAnsiTheme="minorHAnsi" w:cstheme="minorHAnsi"/>
                <w:szCs w:val="30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szCs w:val="30"/>
                <w:lang w:eastAsia="de-DE"/>
              </w:rPr>
              <w:t>c)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543" w:rsidRPr="003459F0" w:rsidRDefault="00AF720E" w:rsidP="00956A0E">
            <w:pPr>
              <w:spacing w:before="120"/>
              <w:ind w:left="0" w:firstLine="0"/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Die in Fortbildungsmaßnahmen erworbenen Fertigkeiten, Kenntnisse und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Fähigkeiten sind nur dann vergütungsrelevant, wenn sie arbeitsplatz- und/oder einrichtungsbezogen angewendet werden.</w:t>
            </w:r>
          </w:p>
        </w:tc>
      </w:tr>
      <w:tr w:rsidR="00AF720E" w:rsidRPr="003459F0" w:rsidTr="00B3341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F720E" w:rsidRPr="003459F0" w:rsidRDefault="00AF720E" w:rsidP="002A7525">
            <w:pPr>
              <w:spacing w:before="120"/>
              <w:ind w:left="0" w:firstLine="0"/>
              <w:jc w:val="center"/>
              <w:rPr>
                <w:rFonts w:asciiTheme="minorHAnsi" w:eastAsia="Times New Roman" w:hAnsiTheme="minorHAnsi" w:cstheme="minorHAnsi"/>
                <w:szCs w:val="30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szCs w:val="30"/>
                <w:lang w:eastAsia="de-DE"/>
              </w:rPr>
              <w:t>(5)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F720E" w:rsidRPr="003459F0" w:rsidRDefault="00AF720E" w:rsidP="00956A0E">
            <w:pPr>
              <w:spacing w:before="120"/>
              <w:ind w:left="0" w:firstLine="0"/>
              <w:jc w:val="center"/>
              <w:rPr>
                <w:rFonts w:asciiTheme="minorHAnsi" w:eastAsia="Times New Roman" w:hAnsiTheme="minorHAnsi" w:cstheme="minorHAnsi"/>
                <w:szCs w:val="30"/>
                <w:lang w:eastAsia="de-DE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351" w:rsidRPr="003459F0" w:rsidRDefault="00AF720E" w:rsidP="00956A0E">
            <w:pPr>
              <w:spacing w:before="120"/>
              <w:ind w:left="0" w:firstLine="0"/>
              <w:jc w:val="left"/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Die Zuschläge auf die Vergütung nach Tätigkeitsgruppe I betragen:</w:t>
            </w:r>
          </w:p>
        </w:tc>
      </w:tr>
    </w:tbl>
    <w:tbl>
      <w:tblPr>
        <w:tblW w:w="935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3544"/>
      </w:tblGrid>
      <w:tr w:rsidR="008A6351" w:rsidRPr="003459F0" w:rsidTr="00553B4D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8A6351" w:rsidRPr="003459F0" w:rsidRDefault="008A6351" w:rsidP="008A6351">
            <w:pPr>
              <w:pStyle w:val="Listenabsatz"/>
              <w:spacing w:before="0"/>
              <w:ind w:left="0" w:firstLine="0"/>
              <w:jc w:val="lef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51" w:rsidRPr="003459F0" w:rsidRDefault="008A6351" w:rsidP="00956A0E">
            <w:pPr>
              <w:pStyle w:val="Listenabsatz"/>
              <w:numPr>
                <w:ilvl w:val="0"/>
                <w:numId w:val="15"/>
              </w:numPr>
              <w:ind w:left="921" w:hanging="224"/>
              <w:jc w:val="lef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 xml:space="preserve">in Tätigkeitsgruppe II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6351" w:rsidRPr="008A6351" w:rsidRDefault="008A6351" w:rsidP="00956A0E">
            <w:pPr>
              <w:ind w:left="0" w:firstLine="0"/>
              <w:jc w:val="righ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  <w:lang w:eastAsia="de-DE"/>
              </w:rPr>
            </w:pPr>
            <w:r w:rsidRPr="008A6351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  <w:lang w:eastAsia="de-DE"/>
              </w:rPr>
              <w:t>7,5%</w:t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8A6351" w:rsidRPr="003459F0" w:rsidRDefault="008A6351" w:rsidP="00956A0E">
            <w:pPr>
              <w:ind w:left="0" w:firstLine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  <w:lang w:eastAsia="de-DE"/>
              </w:rPr>
            </w:pPr>
          </w:p>
        </w:tc>
      </w:tr>
      <w:tr w:rsidR="008A6351" w:rsidRPr="003459F0" w:rsidTr="00553B4D">
        <w:trPr>
          <w:trHeight w:val="312"/>
        </w:trPr>
        <w:tc>
          <w:tcPr>
            <w:tcW w:w="709" w:type="dxa"/>
            <w:vMerge/>
            <w:tcBorders>
              <w:left w:val="nil"/>
              <w:right w:val="nil"/>
            </w:tcBorders>
          </w:tcPr>
          <w:p w:rsidR="008A6351" w:rsidRPr="003459F0" w:rsidRDefault="008A6351" w:rsidP="008A6351">
            <w:pPr>
              <w:pStyle w:val="Listenabsatz"/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51" w:rsidRPr="003459F0" w:rsidRDefault="008A6351" w:rsidP="008A6351">
            <w:pPr>
              <w:pStyle w:val="Listenabsatz"/>
              <w:numPr>
                <w:ilvl w:val="0"/>
                <w:numId w:val="15"/>
              </w:numPr>
              <w:spacing w:before="0"/>
              <w:ind w:left="921" w:hanging="224"/>
              <w:jc w:val="left"/>
              <w:rPr>
                <w:rFonts w:asciiTheme="minorHAnsi" w:eastAsia="Times New Roman" w:hAnsiTheme="minorHAnsi" w:cs="Arial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 xml:space="preserve">in Tätigkeitsgruppe III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6351" w:rsidRPr="008A6351" w:rsidRDefault="008A6351" w:rsidP="008A6351">
            <w:pPr>
              <w:spacing w:before="0"/>
              <w:ind w:left="0" w:firstLine="0"/>
              <w:jc w:val="righ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  <w:lang w:eastAsia="de-DE"/>
              </w:rPr>
            </w:pPr>
            <w:r w:rsidRPr="008A6351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  <w:lang w:eastAsia="de-DE"/>
              </w:rPr>
              <w:t>12,5%</w:t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8A6351" w:rsidRPr="003459F0" w:rsidRDefault="008A6351" w:rsidP="008A6351">
            <w:pPr>
              <w:spacing w:before="0"/>
              <w:ind w:left="0" w:firstLine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  <w:lang w:eastAsia="de-DE"/>
              </w:rPr>
            </w:pPr>
          </w:p>
        </w:tc>
      </w:tr>
      <w:tr w:rsidR="008A6351" w:rsidRPr="003459F0" w:rsidTr="00553B4D">
        <w:trPr>
          <w:trHeight w:val="312"/>
        </w:trPr>
        <w:tc>
          <w:tcPr>
            <w:tcW w:w="709" w:type="dxa"/>
            <w:vMerge/>
            <w:tcBorders>
              <w:left w:val="nil"/>
              <w:right w:val="nil"/>
            </w:tcBorders>
          </w:tcPr>
          <w:p w:rsidR="008A6351" w:rsidRPr="003459F0" w:rsidRDefault="008A6351" w:rsidP="008A6351">
            <w:pPr>
              <w:pStyle w:val="Listenabsatz"/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51" w:rsidRPr="003459F0" w:rsidRDefault="008A6351" w:rsidP="008A6351">
            <w:pPr>
              <w:pStyle w:val="Listenabsatz"/>
              <w:numPr>
                <w:ilvl w:val="0"/>
                <w:numId w:val="15"/>
              </w:numPr>
              <w:spacing w:before="0"/>
              <w:ind w:left="921" w:hanging="224"/>
              <w:jc w:val="left"/>
              <w:rPr>
                <w:rFonts w:asciiTheme="minorHAnsi" w:eastAsia="Times New Roman" w:hAnsiTheme="minorHAnsi" w:cs="Arial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 xml:space="preserve">in Tätigkeitsgruppe IV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6351" w:rsidRPr="008A6351" w:rsidRDefault="008A6351" w:rsidP="008A6351">
            <w:pPr>
              <w:spacing w:before="0"/>
              <w:ind w:left="0" w:firstLine="0"/>
              <w:jc w:val="righ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  <w:lang w:eastAsia="de-DE"/>
              </w:rPr>
            </w:pPr>
            <w:r w:rsidRPr="008A6351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  <w:lang w:eastAsia="de-DE"/>
              </w:rPr>
              <w:t>20%</w:t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8A6351" w:rsidRPr="003459F0" w:rsidRDefault="008A6351" w:rsidP="008A6351">
            <w:pPr>
              <w:spacing w:before="0"/>
              <w:ind w:left="0" w:firstLine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  <w:lang w:eastAsia="de-DE"/>
              </w:rPr>
            </w:pPr>
          </w:p>
        </w:tc>
      </w:tr>
      <w:tr w:rsidR="008A6351" w:rsidRPr="003459F0" w:rsidTr="00553B4D">
        <w:trPr>
          <w:trHeight w:val="312"/>
        </w:trPr>
        <w:tc>
          <w:tcPr>
            <w:tcW w:w="709" w:type="dxa"/>
            <w:vMerge/>
            <w:tcBorders>
              <w:left w:val="nil"/>
              <w:right w:val="nil"/>
            </w:tcBorders>
          </w:tcPr>
          <w:p w:rsidR="008A6351" w:rsidRPr="003459F0" w:rsidRDefault="008A6351" w:rsidP="008A6351">
            <w:pPr>
              <w:pStyle w:val="Listenabsatz"/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51" w:rsidRPr="003459F0" w:rsidRDefault="008A6351" w:rsidP="008A6351">
            <w:pPr>
              <w:pStyle w:val="Listenabsatz"/>
              <w:numPr>
                <w:ilvl w:val="0"/>
                <w:numId w:val="15"/>
              </w:numPr>
              <w:spacing w:before="0"/>
              <w:ind w:left="921" w:hanging="224"/>
              <w:jc w:val="left"/>
              <w:rPr>
                <w:rFonts w:asciiTheme="minorHAnsi" w:eastAsia="Times New Roman" w:hAnsiTheme="minorHAnsi" w:cs="Arial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 xml:space="preserve">in Tätigkeitsgruppe V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6351" w:rsidRPr="008A6351" w:rsidRDefault="008A6351" w:rsidP="008A6351">
            <w:pPr>
              <w:spacing w:before="0"/>
              <w:ind w:left="0" w:firstLine="0"/>
              <w:jc w:val="righ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  <w:lang w:eastAsia="de-DE"/>
              </w:rPr>
            </w:pPr>
            <w:r w:rsidRPr="008A6351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  <w:lang w:eastAsia="de-DE"/>
              </w:rPr>
              <w:t>30%</w:t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8A6351" w:rsidRPr="003459F0" w:rsidRDefault="008A6351" w:rsidP="008A6351">
            <w:pPr>
              <w:spacing w:before="0"/>
              <w:ind w:left="0" w:firstLine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  <w:lang w:eastAsia="de-DE"/>
              </w:rPr>
            </w:pPr>
          </w:p>
        </w:tc>
      </w:tr>
      <w:tr w:rsidR="008A6351" w:rsidRPr="003459F0" w:rsidTr="00553B4D">
        <w:trPr>
          <w:trHeight w:val="312"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8A6351" w:rsidRPr="003459F0" w:rsidRDefault="008A6351" w:rsidP="008A6351">
            <w:pPr>
              <w:pStyle w:val="Listenabsatz"/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51" w:rsidRPr="003459F0" w:rsidRDefault="008A6351" w:rsidP="008A6351">
            <w:pPr>
              <w:pStyle w:val="Listenabsatz"/>
              <w:numPr>
                <w:ilvl w:val="0"/>
                <w:numId w:val="15"/>
              </w:numPr>
              <w:spacing w:before="0"/>
              <w:ind w:left="921" w:hanging="224"/>
              <w:jc w:val="left"/>
              <w:rPr>
                <w:rFonts w:asciiTheme="minorHAnsi" w:eastAsia="Times New Roman" w:hAnsiTheme="minorHAnsi" w:cs="Arial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 xml:space="preserve">in Tätigkeitsgruppe VI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A6351" w:rsidRPr="008A6351" w:rsidRDefault="008A6351" w:rsidP="008A6351">
            <w:pPr>
              <w:spacing w:before="0"/>
              <w:ind w:left="0" w:firstLine="0"/>
              <w:jc w:val="righ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  <w:lang w:eastAsia="de-DE"/>
              </w:rPr>
            </w:pPr>
            <w:r w:rsidRPr="008A6351"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  <w:lang w:eastAsia="de-DE"/>
              </w:rPr>
              <w:t>45%</w:t>
            </w:r>
          </w:p>
        </w:tc>
        <w:tc>
          <w:tcPr>
            <w:tcW w:w="354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8A6351" w:rsidRPr="003459F0" w:rsidRDefault="008A6351" w:rsidP="008A6351">
            <w:pPr>
              <w:spacing w:before="0"/>
              <w:ind w:left="0" w:firstLine="0"/>
              <w:jc w:val="left"/>
              <w:rPr>
                <w:rFonts w:asciiTheme="minorHAnsi" w:eastAsia="Times New Roman" w:hAnsiTheme="minorHAnsi" w:cs="Times New Roman"/>
                <w:color w:val="000000"/>
                <w:sz w:val="22"/>
                <w:szCs w:val="22"/>
                <w:lang w:eastAsia="de-DE"/>
              </w:rPr>
            </w:pPr>
          </w:p>
        </w:tc>
      </w:tr>
    </w:tbl>
    <w:tbl>
      <w:tblPr>
        <w:tblStyle w:val="Tabellenraster"/>
        <w:tblW w:w="936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652"/>
      </w:tblGrid>
      <w:tr w:rsidR="00BD4FAF" w:rsidRPr="003459F0" w:rsidTr="00553B4D">
        <w:tc>
          <w:tcPr>
            <w:tcW w:w="709" w:type="dxa"/>
          </w:tcPr>
          <w:p w:rsidR="00BD4FAF" w:rsidRPr="003459F0" w:rsidRDefault="00BD4FAF" w:rsidP="00706A8C">
            <w:pPr>
              <w:spacing w:before="120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8652" w:type="dxa"/>
          </w:tcPr>
          <w:p w:rsidR="00BD4FAF" w:rsidRPr="003459F0" w:rsidRDefault="008A6351" w:rsidP="00BB6E2B">
            <w:pPr>
              <w:spacing w:before="120"/>
              <w:ind w:left="0" w:firstLine="0"/>
              <w:rPr>
                <w:rFonts w:asciiTheme="minorHAnsi" w:eastAsia="Times New Roman" w:hAnsiTheme="minorHAnsi" w:cstheme="minorHAnsi"/>
                <w:lang w:eastAsia="de-DE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Diese Zuschläge sind in den Gehaltstabellen dieses Gehaltstarifvertrages bereits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berücksichtigt.</w:t>
            </w:r>
          </w:p>
        </w:tc>
      </w:tr>
    </w:tbl>
    <w:p w:rsidR="00956A0E" w:rsidRPr="003459F0" w:rsidRDefault="00956A0E" w:rsidP="00956A0E">
      <w:pPr>
        <w:pStyle w:val="Listenabsatz"/>
        <w:spacing w:before="1920"/>
        <w:ind w:firstLine="0"/>
        <w:jc w:val="right"/>
        <w:rPr>
          <w:rFonts w:asciiTheme="minorHAnsi" w:eastAsia="Times New Roman" w:hAnsiTheme="minorHAnsi" w:cstheme="minorHAnsi"/>
          <w:sz w:val="18"/>
          <w:szCs w:val="18"/>
          <w:lang w:eastAsia="de-DE"/>
        </w:rPr>
      </w:pPr>
      <w:r w:rsidRPr="003459F0">
        <w:rPr>
          <w:rFonts w:asciiTheme="minorHAnsi" w:eastAsia="Times New Roman" w:hAnsiTheme="minorHAnsi" w:cstheme="minorHAnsi"/>
          <w:sz w:val="18"/>
          <w:szCs w:val="18"/>
          <w:lang w:eastAsia="de-DE"/>
        </w:rPr>
        <w:t xml:space="preserve">Seite </w:t>
      </w:r>
      <w:r>
        <w:rPr>
          <w:rFonts w:asciiTheme="minorHAnsi" w:eastAsia="Times New Roman" w:hAnsiTheme="minorHAnsi" w:cstheme="minorHAnsi"/>
          <w:sz w:val="18"/>
          <w:szCs w:val="18"/>
          <w:lang w:eastAsia="de-DE"/>
        </w:rPr>
        <w:t>6</w:t>
      </w:r>
    </w:p>
    <w:p w:rsidR="00956A0E" w:rsidRPr="003459F0" w:rsidRDefault="00956A0E" w:rsidP="00956A0E">
      <w:pPr>
        <w:spacing w:before="0"/>
        <w:jc w:val="right"/>
        <w:rPr>
          <w:rFonts w:asciiTheme="minorHAnsi" w:eastAsia="Times New Roman" w:hAnsiTheme="minorHAnsi" w:cstheme="minorHAnsi"/>
          <w:sz w:val="18"/>
          <w:szCs w:val="18"/>
          <w:lang w:eastAsia="de-DE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de-DE"/>
        </w:rPr>
        <w:t>Gehalts</w:t>
      </w:r>
      <w:r w:rsidRPr="003459F0">
        <w:rPr>
          <w:rFonts w:asciiTheme="minorHAnsi" w:eastAsia="Times New Roman" w:hAnsiTheme="minorHAnsi" w:cstheme="minorHAnsi"/>
          <w:sz w:val="18"/>
          <w:szCs w:val="18"/>
          <w:lang w:eastAsia="de-DE"/>
        </w:rPr>
        <w:t>tarifvertrag für Medizinische Fachangestellte/Arzthelferinnen</w:t>
      </w:r>
    </w:p>
    <w:p w:rsidR="00956A0E" w:rsidRPr="00956A0E" w:rsidRDefault="00956A0E" w:rsidP="00956A0E">
      <w:pPr>
        <w:jc w:val="left"/>
        <w:rPr>
          <w:rFonts w:asciiTheme="minorHAnsi" w:eastAsia="Times New Roman" w:hAnsiTheme="minorHAnsi" w:cstheme="minorHAnsi"/>
          <w:szCs w:val="30"/>
          <w:lang w:eastAsia="de-DE"/>
        </w:rPr>
      </w:pPr>
      <w:r>
        <w:rPr>
          <w:rFonts w:asciiTheme="minorHAnsi" w:eastAsia="Times New Roman" w:hAnsiTheme="minorHAnsi" w:cstheme="minorHAnsi"/>
          <w:b/>
          <w:szCs w:val="30"/>
          <w:lang w:eastAsia="de-DE"/>
        </w:rPr>
        <w:br w:type="page"/>
      </w:r>
    </w:p>
    <w:p w:rsidR="00D546C5" w:rsidRPr="003459F0" w:rsidRDefault="00101E36" w:rsidP="00BB6E2B">
      <w:pPr>
        <w:spacing w:before="240"/>
        <w:ind w:left="425"/>
        <w:jc w:val="center"/>
        <w:rPr>
          <w:rFonts w:asciiTheme="minorHAnsi" w:eastAsia="Times New Roman" w:hAnsiTheme="minorHAnsi" w:cstheme="minorHAnsi"/>
          <w:b/>
          <w:sz w:val="20"/>
          <w:lang w:eastAsia="de-DE"/>
        </w:rPr>
      </w:pPr>
      <w:r w:rsidRPr="003459F0">
        <w:rPr>
          <w:rFonts w:asciiTheme="minorHAnsi" w:eastAsia="Times New Roman" w:hAnsiTheme="minorHAnsi" w:cstheme="minorHAnsi"/>
          <w:b/>
          <w:szCs w:val="30"/>
          <w:lang w:eastAsia="de-DE"/>
        </w:rPr>
        <w:lastRenderedPageBreak/>
        <w:t xml:space="preserve">§ </w:t>
      </w:r>
      <w:r w:rsidR="008A6351" w:rsidRPr="003459F0">
        <w:rPr>
          <w:rFonts w:asciiTheme="minorHAnsi" w:eastAsia="Times New Roman" w:hAnsiTheme="minorHAnsi" w:cstheme="minorHAnsi"/>
          <w:b/>
          <w:szCs w:val="30"/>
          <w:lang w:eastAsia="de-DE"/>
        </w:rPr>
        <w:t>4</w:t>
      </w:r>
    </w:p>
    <w:p w:rsidR="00D546C5" w:rsidRPr="003459F0" w:rsidRDefault="008A6351" w:rsidP="00BB6E2B">
      <w:pPr>
        <w:spacing w:before="0"/>
        <w:ind w:left="425"/>
        <w:jc w:val="center"/>
        <w:rPr>
          <w:rFonts w:asciiTheme="minorHAnsi" w:eastAsia="Times New Roman" w:hAnsiTheme="minorHAnsi" w:cstheme="minorHAnsi"/>
          <w:b/>
          <w:szCs w:val="30"/>
          <w:lang w:eastAsia="de-DE"/>
        </w:rPr>
      </w:pPr>
      <w:r w:rsidRPr="003459F0">
        <w:rPr>
          <w:rFonts w:asciiTheme="minorHAnsi" w:eastAsia="Times New Roman" w:hAnsiTheme="minorHAnsi" w:cstheme="minorHAnsi"/>
          <w:b/>
          <w:szCs w:val="30"/>
          <w:lang w:eastAsia="de-DE"/>
        </w:rPr>
        <w:t>Ausbildungsvergütung</w:t>
      </w:r>
    </w:p>
    <w:tbl>
      <w:tblPr>
        <w:tblStyle w:val="Tabellenraster"/>
        <w:tblW w:w="9361" w:type="dxa"/>
        <w:tblInd w:w="-147" w:type="dxa"/>
        <w:tblLook w:val="04A0" w:firstRow="1" w:lastRow="0" w:firstColumn="1" w:lastColumn="0" w:noHBand="0" w:noVBand="1"/>
      </w:tblPr>
      <w:tblGrid>
        <w:gridCol w:w="683"/>
        <w:gridCol w:w="680"/>
        <w:gridCol w:w="7998"/>
      </w:tblGrid>
      <w:tr w:rsidR="00D70148" w:rsidRPr="003459F0" w:rsidTr="001031D6">
        <w:tc>
          <w:tcPr>
            <w:tcW w:w="9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0148" w:rsidRPr="003459F0" w:rsidRDefault="00D043F7" w:rsidP="00D70148">
            <w:pPr>
              <w:spacing w:before="120"/>
              <w:ind w:left="0" w:firstLine="0"/>
              <w:rPr>
                <w:rFonts w:asciiTheme="minorHAnsi" w:eastAsia="Times New Roman" w:hAnsiTheme="minorHAnsi" w:cstheme="minorHAnsi"/>
                <w:sz w:val="20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szCs w:val="30"/>
                <w:lang w:eastAsia="de-DE"/>
              </w:rPr>
              <w:t>Die Ausbildungsvergütung beträgt:</w:t>
            </w:r>
          </w:p>
        </w:tc>
      </w:tr>
      <w:tr w:rsidR="00D043F7" w:rsidRPr="003459F0" w:rsidTr="001031D6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043F7" w:rsidRPr="003459F0" w:rsidRDefault="00D043F7" w:rsidP="00956A0E">
            <w:pPr>
              <w:spacing w:before="240"/>
              <w:ind w:left="0" w:firstLine="0"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043F7" w:rsidRPr="003459F0" w:rsidRDefault="00D043F7" w:rsidP="00956A0E">
            <w:pPr>
              <w:spacing w:before="240"/>
              <w:ind w:left="0" w:firstLine="0"/>
              <w:jc w:val="right"/>
              <w:rPr>
                <w:rFonts w:asciiTheme="minorHAnsi" w:eastAsia="Times New Roman" w:hAnsiTheme="minorHAnsi" w:cstheme="minorHAnsi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lang w:eastAsia="de-DE"/>
              </w:rPr>
              <w:t>a)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3F7" w:rsidRPr="003459F0" w:rsidRDefault="00D043F7" w:rsidP="00956A0E">
            <w:pPr>
              <w:spacing w:before="240"/>
              <w:ind w:left="0" w:firstLine="0"/>
              <w:jc w:val="left"/>
              <w:rPr>
                <w:rStyle w:val="markedcontent"/>
                <w:rFonts w:asciiTheme="minorHAnsi" w:hAnsiTheme="minorHAnsi"/>
              </w:rPr>
            </w:pPr>
            <w:r w:rsidRPr="003459F0">
              <w:rPr>
                <w:rStyle w:val="markedcontent"/>
                <w:rFonts w:asciiTheme="minorHAnsi" w:hAnsiTheme="minorHAnsi"/>
              </w:rPr>
              <w:t>Ab dem 01.</w:t>
            </w:r>
            <w:r w:rsidR="00956A0E">
              <w:rPr>
                <w:rStyle w:val="markedcontent"/>
                <w:rFonts w:asciiTheme="minorHAnsi" w:hAnsiTheme="minorHAnsi"/>
              </w:rPr>
              <w:t>01</w:t>
            </w:r>
            <w:r w:rsidRPr="003459F0">
              <w:rPr>
                <w:rStyle w:val="markedcontent"/>
                <w:rFonts w:asciiTheme="minorHAnsi" w:hAnsiTheme="minorHAnsi"/>
              </w:rPr>
              <w:t>.2021</w:t>
            </w:r>
          </w:p>
        </w:tc>
      </w:tr>
    </w:tbl>
    <w:tbl>
      <w:tblPr>
        <w:tblW w:w="935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276"/>
        <w:gridCol w:w="3402"/>
      </w:tblGrid>
      <w:tr w:rsidR="00D043F7" w:rsidRPr="003459F0" w:rsidTr="001031D6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D043F7" w:rsidRPr="003459F0" w:rsidRDefault="00D043F7" w:rsidP="0083650E">
            <w:pPr>
              <w:pStyle w:val="Listenabsatz"/>
              <w:spacing w:before="0"/>
              <w:ind w:left="0" w:firstLine="0"/>
              <w:jc w:val="lef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3F7" w:rsidRPr="003459F0" w:rsidRDefault="00D043F7" w:rsidP="00956A0E">
            <w:pPr>
              <w:pStyle w:val="Listenabsatz"/>
              <w:ind w:left="921" w:firstLine="0"/>
              <w:jc w:val="lef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Im 1. Jahr monatlich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043F7" w:rsidRPr="008A6351" w:rsidRDefault="00D043F7" w:rsidP="00956A0E">
            <w:pPr>
              <w:ind w:left="0" w:firstLine="0"/>
              <w:jc w:val="righ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880 Euro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043F7" w:rsidRPr="003459F0" w:rsidRDefault="00D043F7" w:rsidP="00956A0E">
            <w:pPr>
              <w:ind w:left="0" w:firstLine="0"/>
              <w:jc w:val="lef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</w:tr>
      <w:tr w:rsidR="00D043F7" w:rsidRPr="003459F0" w:rsidTr="001031D6">
        <w:trPr>
          <w:trHeight w:val="312"/>
        </w:trPr>
        <w:tc>
          <w:tcPr>
            <w:tcW w:w="709" w:type="dxa"/>
            <w:vMerge/>
            <w:tcBorders>
              <w:left w:val="nil"/>
              <w:right w:val="nil"/>
            </w:tcBorders>
          </w:tcPr>
          <w:p w:rsidR="00D043F7" w:rsidRPr="003459F0" w:rsidRDefault="00D043F7" w:rsidP="0083650E">
            <w:pPr>
              <w:pStyle w:val="Listenabsatz"/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3F7" w:rsidRPr="003459F0" w:rsidRDefault="00D043F7" w:rsidP="00D043F7">
            <w:pPr>
              <w:pStyle w:val="Listenabsatz"/>
              <w:spacing w:before="0"/>
              <w:ind w:left="921" w:firstLine="0"/>
              <w:jc w:val="left"/>
              <w:rPr>
                <w:rFonts w:asciiTheme="minorHAnsi" w:eastAsia="Times New Roman" w:hAnsiTheme="minorHAnsi" w:cs="Arial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Arial"/>
                <w:color w:val="000000"/>
                <w:lang w:eastAsia="de-DE"/>
              </w:rPr>
              <w:t>Im 2. Jahr monatlich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043F7" w:rsidRPr="008A6351" w:rsidRDefault="00D043F7" w:rsidP="0083650E">
            <w:pPr>
              <w:spacing w:before="0"/>
              <w:ind w:left="0" w:firstLine="0"/>
              <w:jc w:val="righ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935 Euro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043F7" w:rsidRPr="003459F0" w:rsidRDefault="00D043F7" w:rsidP="0083650E">
            <w:pPr>
              <w:spacing w:before="0"/>
              <w:ind w:left="0" w:firstLine="0"/>
              <w:jc w:val="lef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</w:tr>
      <w:tr w:rsidR="00D043F7" w:rsidRPr="003459F0" w:rsidTr="001031D6">
        <w:trPr>
          <w:trHeight w:val="312"/>
        </w:trPr>
        <w:tc>
          <w:tcPr>
            <w:tcW w:w="709" w:type="dxa"/>
            <w:vMerge/>
            <w:tcBorders>
              <w:left w:val="nil"/>
              <w:right w:val="nil"/>
            </w:tcBorders>
          </w:tcPr>
          <w:p w:rsidR="00D043F7" w:rsidRPr="003459F0" w:rsidRDefault="00D043F7" w:rsidP="0083650E">
            <w:pPr>
              <w:pStyle w:val="Listenabsatz"/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3F7" w:rsidRPr="003459F0" w:rsidRDefault="00D043F7" w:rsidP="00D043F7">
            <w:pPr>
              <w:pStyle w:val="Listenabsatz"/>
              <w:spacing w:before="0"/>
              <w:ind w:left="921" w:firstLine="0"/>
              <w:jc w:val="left"/>
              <w:rPr>
                <w:rFonts w:asciiTheme="minorHAnsi" w:eastAsia="Times New Roman" w:hAnsiTheme="minorHAnsi" w:cs="Arial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Arial"/>
                <w:color w:val="000000"/>
                <w:lang w:eastAsia="de-DE"/>
              </w:rPr>
              <w:t>Im 3. Jahr monatlich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043F7" w:rsidRPr="008A6351" w:rsidRDefault="00D043F7" w:rsidP="0083650E">
            <w:pPr>
              <w:spacing w:before="0"/>
              <w:ind w:left="0" w:firstLine="0"/>
              <w:jc w:val="righ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995 Euro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043F7" w:rsidRPr="003459F0" w:rsidRDefault="00D043F7" w:rsidP="0083650E">
            <w:pPr>
              <w:spacing w:before="0"/>
              <w:ind w:left="0" w:firstLine="0"/>
              <w:jc w:val="lef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</w:tr>
    </w:tbl>
    <w:tbl>
      <w:tblPr>
        <w:tblStyle w:val="Tabellenraster"/>
        <w:tblW w:w="93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671"/>
        <w:gridCol w:w="7981"/>
      </w:tblGrid>
      <w:tr w:rsidR="00D043F7" w:rsidRPr="003459F0" w:rsidTr="001031D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043F7" w:rsidRPr="003459F0" w:rsidRDefault="00D043F7" w:rsidP="00956A0E">
            <w:pPr>
              <w:spacing w:before="240"/>
              <w:ind w:left="0" w:firstLine="0"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D043F7" w:rsidRPr="003459F0" w:rsidRDefault="00D043F7" w:rsidP="00956A0E">
            <w:pPr>
              <w:spacing w:before="240"/>
              <w:ind w:left="0" w:firstLine="0"/>
              <w:jc w:val="right"/>
              <w:rPr>
                <w:rFonts w:asciiTheme="minorHAnsi" w:eastAsia="Times New Roman" w:hAnsiTheme="minorHAnsi" w:cstheme="minorHAnsi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lang w:eastAsia="de-DE"/>
              </w:rPr>
              <w:t>b</w:t>
            </w:r>
            <w:r w:rsidRPr="003459F0">
              <w:rPr>
                <w:rFonts w:asciiTheme="minorHAnsi" w:eastAsia="Times New Roman" w:hAnsiTheme="minorHAnsi" w:cstheme="minorHAnsi"/>
                <w:lang w:eastAsia="de-DE"/>
              </w:rPr>
              <w:t>)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3F7" w:rsidRPr="003459F0" w:rsidRDefault="00D043F7" w:rsidP="00956A0E">
            <w:pPr>
              <w:spacing w:before="240"/>
              <w:ind w:left="0" w:firstLine="0"/>
              <w:jc w:val="left"/>
              <w:rPr>
                <w:rStyle w:val="markedcontent"/>
                <w:rFonts w:asciiTheme="minorHAnsi" w:hAnsiTheme="minorHAnsi"/>
              </w:rPr>
            </w:pPr>
            <w:r w:rsidRPr="003459F0">
              <w:rPr>
                <w:rStyle w:val="markedcontent"/>
                <w:rFonts w:asciiTheme="minorHAnsi" w:hAnsiTheme="minorHAnsi"/>
              </w:rPr>
              <w:t>Ab dem 01.</w:t>
            </w:r>
            <w:r w:rsidR="00956A0E">
              <w:rPr>
                <w:rStyle w:val="markedcontent"/>
                <w:rFonts w:asciiTheme="minorHAnsi" w:hAnsiTheme="minorHAnsi"/>
              </w:rPr>
              <w:t>01</w:t>
            </w:r>
            <w:r w:rsidRPr="003459F0">
              <w:rPr>
                <w:rStyle w:val="markedcontent"/>
                <w:rFonts w:asciiTheme="minorHAnsi" w:hAnsiTheme="minorHAnsi"/>
              </w:rPr>
              <w:t>.202</w:t>
            </w:r>
            <w:r w:rsidRPr="003459F0">
              <w:rPr>
                <w:rStyle w:val="markedcontent"/>
                <w:rFonts w:asciiTheme="minorHAnsi" w:hAnsiTheme="minorHAnsi"/>
              </w:rPr>
              <w:t>2</w:t>
            </w:r>
          </w:p>
        </w:tc>
      </w:tr>
    </w:tbl>
    <w:tbl>
      <w:tblPr>
        <w:tblW w:w="935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276"/>
        <w:gridCol w:w="3402"/>
      </w:tblGrid>
      <w:tr w:rsidR="00D043F7" w:rsidRPr="003459F0" w:rsidTr="001031D6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D043F7" w:rsidRPr="003459F0" w:rsidRDefault="00D043F7" w:rsidP="0083650E">
            <w:pPr>
              <w:pStyle w:val="Listenabsatz"/>
              <w:spacing w:before="0"/>
              <w:ind w:left="0" w:firstLine="0"/>
              <w:jc w:val="lef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3F7" w:rsidRPr="003459F0" w:rsidRDefault="00D043F7" w:rsidP="00956A0E">
            <w:pPr>
              <w:pStyle w:val="Listenabsatz"/>
              <w:ind w:left="921" w:firstLine="0"/>
              <w:jc w:val="lef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Im 1. Jahr monatlich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043F7" w:rsidRPr="008A6351" w:rsidRDefault="00D043F7" w:rsidP="00956A0E">
            <w:pPr>
              <w:ind w:left="0" w:firstLine="0"/>
              <w:jc w:val="righ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90</w:t>
            </w: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0 Euro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043F7" w:rsidRPr="003459F0" w:rsidRDefault="00D043F7" w:rsidP="00956A0E">
            <w:pPr>
              <w:ind w:left="0" w:firstLine="0"/>
              <w:jc w:val="lef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</w:tr>
      <w:tr w:rsidR="00D043F7" w:rsidRPr="003459F0" w:rsidTr="001031D6">
        <w:trPr>
          <w:trHeight w:val="312"/>
        </w:trPr>
        <w:tc>
          <w:tcPr>
            <w:tcW w:w="709" w:type="dxa"/>
            <w:vMerge/>
            <w:tcBorders>
              <w:left w:val="nil"/>
              <w:right w:val="nil"/>
            </w:tcBorders>
          </w:tcPr>
          <w:p w:rsidR="00D043F7" w:rsidRPr="003459F0" w:rsidRDefault="00D043F7" w:rsidP="0083650E">
            <w:pPr>
              <w:pStyle w:val="Listenabsatz"/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3F7" w:rsidRPr="003459F0" w:rsidRDefault="00D043F7" w:rsidP="0083650E">
            <w:pPr>
              <w:pStyle w:val="Listenabsatz"/>
              <w:spacing w:before="0"/>
              <w:ind w:left="921" w:firstLine="0"/>
              <w:jc w:val="left"/>
              <w:rPr>
                <w:rFonts w:asciiTheme="minorHAnsi" w:eastAsia="Times New Roman" w:hAnsiTheme="minorHAnsi" w:cs="Arial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Arial"/>
                <w:color w:val="000000"/>
                <w:lang w:eastAsia="de-DE"/>
              </w:rPr>
              <w:t>Im 2. Jahr monatlich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043F7" w:rsidRPr="008A6351" w:rsidRDefault="00D043F7" w:rsidP="0083650E">
            <w:pPr>
              <w:spacing w:before="0"/>
              <w:ind w:left="0" w:firstLine="0"/>
              <w:jc w:val="righ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9</w:t>
            </w: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6</w:t>
            </w: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5 Euro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043F7" w:rsidRPr="003459F0" w:rsidRDefault="00D043F7" w:rsidP="0083650E">
            <w:pPr>
              <w:spacing w:before="0"/>
              <w:ind w:left="0" w:firstLine="0"/>
              <w:jc w:val="lef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</w:tr>
      <w:tr w:rsidR="00D043F7" w:rsidRPr="003459F0" w:rsidTr="001031D6">
        <w:trPr>
          <w:trHeight w:val="312"/>
        </w:trPr>
        <w:tc>
          <w:tcPr>
            <w:tcW w:w="709" w:type="dxa"/>
            <w:vMerge/>
            <w:tcBorders>
              <w:left w:val="nil"/>
              <w:right w:val="nil"/>
            </w:tcBorders>
          </w:tcPr>
          <w:p w:rsidR="00D043F7" w:rsidRPr="003459F0" w:rsidRDefault="00D043F7" w:rsidP="0083650E">
            <w:pPr>
              <w:pStyle w:val="Listenabsatz"/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3F7" w:rsidRPr="003459F0" w:rsidRDefault="00D043F7" w:rsidP="0083650E">
            <w:pPr>
              <w:pStyle w:val="Listenabsatz"/>
              <w:spacing w:before="0"/>
              <w:ind w:left="921" w:firstLine="0"/>
              <w:jc w:val="left"/>
              <w:rPr>
                <w:rFonts w:asciiTheme="minorHAnsi" w:eastAsia="Times New Roman" w:hAnsiTheme="minorHAnsi" w:cs="Arial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Arial"/>
                <w:color w:val="000000"/>
                <w:lang w:eastAsia="de-DE"/>
              </w:rPr>
              <w:t>Im 3. Jahr monatlich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043F7" w:rsidRPr="008A6351" w:rsidRDefault="00D043F7" w:rsidP="0083650E">
            <w:pPr>
              <w:spacing w:before="0"/>
              <w:ind w:left="0" w:firstLine="0"/>
              <w:jc w:val="righ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1.035</w:t>
            </w: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 xml:space="preserve"> Euro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043F7" w:rsidRPr="003459F0" w:rsidRDefault="00D043F7" w:rsidP="0083650E">
            <w:pPr>
              <w:spacing w:before="0"/>
              <w:ind w:left="0" w:firstLine="0"/>
              <w:jc w:val="lef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</w:tr>
    </w:tbl>
    <w:tbl>
      <w:tblPr>
        <w:tblStyle w:val="Tabellenraster"/>
        <w:tblW w:w="93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671"/>
        <w:gridCol w:w="7981"/>
      </w:tblGrid>
      <w:tr w:rsidR="00D043F7" w:rsidRPr="003459F0" w:rsidTr="001031D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043F7" w:rsidRPr="003459F0" w:rsidRDefault="00D043F7" w:rsidP="00956A0E">
            <w:pPr>
              <w:spacing w:before="240"/>
              <w:ind w:left="0" w:firstLine="0"/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D043F7" w:rsidRPr="003459F0" w:rsidRDefault="00D043F7" w:rsidP="00956A0E">
            <w:pPr>
              <w:spacing w:before="240"/>
              <w:ind w:left="0" w:firstLine="0"/>
              <w:jc w:val="right"/>
              <w:rPr>
                <w:rFonts w:asciiTheme="minorHAnsi" w:eastAsia="Times New Roman" w:hAnsiTheme="minorHAnsi" w:cstheme="minorHAnsi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lang w:eastAsia="de-DE"/>
              </w:rPr>
              <w:t>c</w:t>
            </w:r>
            <w:r w:rsidRPr="003459F0">
              <w:rPr>
                <w:rFonts w:asciiTheme="minorHAnsi" w:eastAsia="Times New Roman" w:hAnsiTheme="minorHAnsi" w:cstheme="minorHAnsi"/>
                <w:lang w:eastAsia="de-DE"/>
              </w:rPr>
              <w:t>)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3F7" w:rsidRPr="003459F0" w:rsidRDefault="00D043F7" w:rsidP="00956A0E">
            <w:pPr>
              <w:spacing w:before="240"/>
              <w:ind w:left="0" w:firstLine="0"/>
              <w:jc w:val="left"/>
              <w:rPr>
                <w:rStyle w:val="markedcontent"/>
                <w:rFonts w:asciiTheme="minorHAnsi" w:hAnsiTheme="minorHAnsi"/>
              </w:rPr>
            </w:pPr>
            <w:r w:rsidRPr="003459F0">
              <w:rPr>
                <w:rStyle w:val="markedcontent"/>
                <w:rFonts w:asciiTheme="minorHAnsi" w:hAnsiTheme="minorHAnsi"/>
              </w:rPr>
              <w:t>Ab dem 01.</w:t>
            </w:r>
            <w:r w:rsidR="00956A0E">
              <w:rPr>
                <w:rStyle w:val="markedcontent"/>
                <w:rFonts w:asciiTheme="minorHAnsi" w:hAnsiTheme="minorHAnsi"/>
              </w:rPr>
              <w:t>01</w:t>
            </w:r>
            <w:r w:rsidRPr="003459F0">
              <w:rPr>
                <w:rStyle w:val="markedcontent"/>
                <w:rFonts w:asciiTheme="minorHAnsi" w:hAnsiTheme="minorHAnsi"/>
              </w:rPr>
              <w:t>.202</w:t>
            </w:r>
            <w:r w:rsidRPr="003459F0">
              <w:rPr>
                <w:rStyle w:val="markedcontent"/>
                <w:rFonts w:asciiTheme="minorHAnsi" w:hAnsiTheme="minorHAnsi"/>
              </w:rPr>
              <w:t>3</w:t>
            </w:r>
          </w:p>
        </w:tc>
      </w:tr>
    </w:tbl>
    <w:tbl>
      <w:tblPr>
        <w:tblW w:w="935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276"/>
        <w:gridCol w:w="3402"/>
      </w:tblGrid>
      <w:tr w:rsidR="00D043F7" w:rsidRPr="003459F0" w:rsidTr="001031D6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</w:tcPr>
          <w:p w:rsidR="00D043F7" w:rsidRPr="003459F0" w:rsidRDefault="00D043F7" w:rsidP="0083650E">
            <w:pPr>
              <w:pStyle w:val="Listenabsatz"/>
              <w:spacing w:before="0"/>
              <w:ind w:left="0" w:firstLine="0"/>
              <w:jc w:val="lef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3F7" w:rsidRPr="003459F0" w:rsidRDefault="00D043F7" w:rsidP="00956A0E">
            <w:pPr>
              <w:pStyle w:val="Listenabsatz"/>
              <w:ind w:left="921" w:firstLine="0"/>
              <w:jc w:val="lef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Im 1. Jahr monatlich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043F7" w:rsidRPr="008A6351" w:rsidRDefault="00D043F7" w:rsidP="00956A0E">
            <w:pPr>
              <w:ind w:left="0" w:firstLine="0"/>
              <w:jc w:val="righ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920</w:t>
            </w: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 xml:space="preserve"> Euro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043F7" w:rsidRPr="003459F0" w:rsidRDefault="00D043F7" w:rsidP="00956A0E">
            <w:pPr>
              <w:ind w:left="0" w:firstLine="0"/>
              <w:jc w:val="lef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</w:tr>
      <w:tr w:rsidR="00D043F7" w:rsidRPr="003459F0" w:rsidTr="001031D6">
        <w:trPr>
          <w:trHeight w:val="312"/>
        </w:trPr>
        <w:tc>
          <w:tcPr>
            <w:tcW w:w="709" w:type="dxa"/>
            <w:vMerge/>
            <w:tcBorders>
              <w:left w:val="nil"/>
              <w:right w:val="nil"/>
            </w:tcBorders>
          </w:tcPr>
          <w:p w:rsidR="00D043F7" w:rsidRPr="003459F0" w:rsidRDefault="00D043F7" w:rsidP="0083650E">
            <w:pPr>
              <w:pStyle w:val="Listenabsatz"/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3F7" w:rsidRPr="003459F0" w:rsidRDefault="00D043F7" w:rsidP="0083650E">
            <w:pPr>
              <w:pStyle w:val="Listenabsatz"/>
              <w:spacing w:before="0"/>
              <w:ind w:left="921" w:firstLine="0"/>
              <w:jc w:val="left"/>
              <w:rPr>
                <w:rFonts w:asciiTheme="minorHAnsi" w:eastAsia="Times New Roman" w:hAnsiTheme="minorHAnsi" w:cs="Arial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Arial"/>
                <w:color w:val="000000"/>
                <w:lang w:eastAsia="de-DE"/>
              </w:rPr>
              <w:t>Im 2. Jahr monatlich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043F7" w:rsidRPr="008A6351" w:rsidRDefault="00D043F7" w:rsidP="0083650E">
            <w:pPr>
              <w:spacing w:before="0"/>
              <w:ind w:left="0" w:firstLine="0"/>
              <w:jc w:val="righ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9</w:t>
            </w: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95</w:t>
            </w: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 xml:space="preserve"> Euro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043F7" w:rsidRPr="003459F0" w:rsidRDefault="00D043F7" w:rsidP="0083650E">
            <w:pPr>
              <w:spacing w:before="0"/>
              <w:ind w:left="0" w:firstLine="0"/>
              <w:jc w:val="lef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</w:tr>
      <w:tr w:rsidR="00D043F7" w:rsidRPr="003459F0" w:rsidTr="001031D6">
        <w:trPr>
          <w:trHeight w:val="312"/>
        </w:trPr>
        <w:tc>
          <w:tcPr>
            <w:tcW w:w="709" w:type="dxa"/>
            <w:vMerge/>
            <w:tcBorders>
              <w:left w:val="nil"/>
              <w:right w:val="nil"/>
            </w:tcBorders>
          </w:tcPr>
          <w:p w:rsidR="00D043F7" w:rsidRPr="003459F0" w:rsidRDefault="00D043F7" w:rsidP="0083650E">
            <w:pPr>
              <w:pStyle w:val="Listenabsatz"/>
              <w:spacing w:before="0"/>
              <w:ind w:firstLine="0"/>
              <w:jc w:val="lef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3F7" w:rsidRPr="003459F0" w:rsidRDefault="00D043F7" w:rsidP="0083650E">
            <w:pPr>
              <w:pStyle w:val="Listenabsatz"/>
              <w:spacing w:before="0"/>
              <w:ind w:left="921" w:firstLine="0"/>
              <w:jc w:val="left"/>
              <w:rPr>
                <w:rFonts w:asciiTheme="minorHAnsi" w:eastAsia="Times New Roman" w:hAnsiTheme="minorHAnsi" w:cs="Arial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Arial"/>
                <w:color w:val="000000"/>
                <w:lang w:eastAsia="de-DE"/>
              </w:rPr>
              <w:t>Im 3. Jahr monatlich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D043F7" w:rsidRPr="008A6351" w:rsidRDefault="00D043F7" w:rsidP="0083650E">
            <w:pPr>
              <w:spacing w:before="0"/>
              <w:ind w:left="0" w:firstLine="0"/>
              <w:jc w:val="righ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1.075</w:t>
            </w: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 xml:space="preserve"> Euro</w:t>
            </w:r>
          </w:p>
        </w:tc>
        <w:tc>
          <w:tcPr>
            <w:tcW w:w="340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043F7" w:rsidRPr="003459F0" w:rsidRDefault="00D043F7" w:rsidP="0083650E">
            <w:pPr>
              <w:spacing w:before="0"/>
              <w:ind w:left="0" w:firstLine="0"/>
              <w:jc w:val="lef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</w:tr>
    </w:tbl>
    <w:p w:rsidR="00D546C5" w:rsidRPr="003459F0" w:rsidRDefault="00101E36" w:rsidP="00956A0E">
      <w:pPr>
        <w:spacing w:before="360"/>
        <w:ind w:left="425"/>
        <w:jc w:val="center"/>
        <w:rPr>
          <w:rFonts w:asciiTheme="minorHAnsi" w:eastAsia="Times New Roman" w:hAnsiTheme="minorHAnsi" w:cstheme="minorHAnsi"/>
          <w:b/>
          <w:sz w:val="20"/>
          <w:lang w:eastAsia="de-DE"/>
        </w:rPr>
      </w:pPr>
      <w:r w:rsidRPr="003459F0">
        <w:rPr>
          <w:rFonts w:asciiTheme="minorHAnsi" w:eastAsia="Times New Roman" w:hAnsiTheme="minorHAnsi" w:cstheme="minorHAnsi"/>
          <w:b/>
          <w:szCs w:val="30"/>
          <w:lang w:eastAsia="de-DE"/>
        </w:rPr>
        <w:t xml:space="preserve">§ </w:t>
      </w:r>
      <w:r w:rsidR="00D043F7" w:rsidRPr="003459F0">
        <w:rPr>
          <w:rFonts w:asciiTheme="minorHAnsi" w:eastAsia="Times New Roman" w:hAnsiTheme="minorHAnsi" w:cstheme="minorHAnsi"/>
          <w:b/>
          <w:szCs w:val="30"/>
          <w:lang w:eastAsia="de-DE"/>
        </w:rPr>
        <w:t>5</w:t>
      </w:r>
    </w:p>
    <w:p w:rsidR="00D546C5" w:rsidRPr="003459F0" w:rsidRDefault="00D043F7" w:rsidP="00BB6E2B">
      <w:pPr>
        <w:spacing w:before="0"/>
        <w:ind w:left="425"/>
        <w:jc w:val="center"/>
        <w:rPr>
          <w:rFonts w:asciiTheme="minorHAnsi" w:eastAsia="Times New Roman" w:hAnsiTheme="minorHAnsi" w:cstheme="minorHAnsi"/>
          <w:b/>
          <w:szCs w:val="30"/>
          <w:lang w:eastAsia="de-DE"/>
        </w:rPr>
      </w:pPr>
      <w:r w:rsidRPr="003459F0">
        <w:rPr>
          <w:rFonts w:asciiTheme="minorHAnsi" w:eastAsia="Times New Roman" w:hAnsiTheme="minorHAnsi" w:cstheme="minorHAnsi"/>
          <w:b/>
          <w:szCs w:val="30"/>
          <w:lang w:eastAsia="de-DE"/>
        </w:rPr>
        <w:t>Betriebliche Altersversorgung</w:t>
      </w:r>
    </w:p>
    <w:tbl>
      <w:tblPr>
        <w:tblStyle w:val="Tabellenraster"/>
        <w:tblW w:w="935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06918" w:rsidRPr="003459F0" w:rsidTr="00D043F7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B06918" w:rsidRPr="003459F0" w:rsidRDefault="00D043F7" w:rsidP="00956A0E">
            <w:pPr>
              <w:pStyle w:val="Listenabsatz"/>
              <w:spacing w:before="120"/>
              <w:ind w:left="0" w:firstLine="0"/>
              <w:rPr>
                <w:rFonts w:asciiTheme="minorHAnsi" w:eastAsia="Times New Roman" w:hAnsiTheme="minorHAnsi" w:cstheme="minorHAnsi"/>
                <w:lang w:eastAsia="de-DE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Medizinische Fachangestellte haben die Möglichkeit zur betrieblichen Altersversorgung</w:t>
            </w:r>
            <w:r w:rsidRPr="003459F0">
              <w:rPr>
                <w:rFonts w:asciiTheme="minorHAnsi" w:hAnsiTheme="minorHAnsi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und Entgeltumwandlung nach Maßgabe des Tarifvertrages zur betrieblichen Altersversorgung und Entgeltumwandlung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.</w:t>
            </w:r>
          </w:p>
        </w:tc>
      </w:tr>
    </w:tbl>
    <w:p w:rsidR="00D043F7" w:rsidRPr="003459F0" w:rsidRDefault="00D043F7" w:rsidP="00956A0E">
      <w:pPr>
        <w:spacing w:before="360"/>
        <w:ind w:left="425"/>
        <w:jc w:val="center"/>
        <w:rPr>
          <w:rFonts w:asciiTheme="minorHAnsi" w:eastAsia="Times New Roman" w:hAnsiTheme="minorHAnsi" w:cstheme="minorHAnsi"/>
          <w:b/>
          <w:sz w:val="20"/>
          <w:lang w:eastAsia="de-DE"/>
        </w:rPr>
      </w:pPr>
      <w:r w:rsidRPr="003459F0">
        <w:rPr>
          <w:rFonts w:asciiTheme="minorHAnsi" w:eastAsia="Times New Roman" w:hAnsiTheme="minorHAnsi" w:cstheme="minorHAnsi"/>
          <w:b/>
          <w:szCs w:val="30"/>
          <w:lang w:eastAsia="de-DE"/>
        </w:rPr>
        <w:t xml:space="preserve">§ </w:t>
      </w:r>
      <w:r w:rsidRPr="003459F0">
        <w:rPr>
          <w:rFonts w:asciiTheme="minorHAnsi" w:eastAsia="Times New Roman" w:hAnsiTheme="minorHAnsi" w:cstheme="minorHAnsi"/>
          <w:b/>
          <w:szCs w:val="30"/>
          <w:lang w:eastAsia="de-DE"/>
        </w:rPr>
        <w:t>6</w:t>
      </w:r>
    </w:p>
    <w:p w:rsidR="00D043F7" w:rsidRPr="003459F0" w:rsidRDefault="002A7525" w:rsidP="00D043F7">
      <w:pPr>
        <w:spacing w:before="0"/>
        <w:ind w:left="425"/>
        <w:jc w:val="center"/>
        <w:rPr>
          <w:rFonts w:asciiTheme="minorHAnsi" w:eastAsia="Times New Roman" w:hAnsiTheme="minorHAnsi" w:cstheme="minorHAnsi"/>
          <w:b/>
          <w:szCs w:val="30"/>
          <w:lang w:eastAsia="de-DE"/>
        </w:rPr>
      </w:pPr>
      <w:r>
        <w:rPr>
          <w:rFonts w:asciiTheme="minorHAnsi" w:eastAsia="Times New Roman" w:hAnsiTheme="minorHAnsi" w:cstheme="minorHAnsi"/>
          <w:b/>
          <w:szCs w:val="30"/>
          <w:lang w:eastAsia="de-DE"/>
        </w:rPr>
        <w:t>Abrechnung</w:t>
      </w:r>
    </w:p>
    <w:tbl>
      <w:tblPr>
        <w:tblStyle w:val="Tabellenraster"/>
        <w:tblW w:w="93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8652"/>
      </w:tblGrid>
      <w:tr w:rsidR="00B12BB9" w:rsidRPr="003459F0" w:rsidTr="00B3341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12BB9" w:rsidRPr="003459F0" w:rsidRDefault="00B12BB9" w:rsidP="00956A0E">
            <w:pPr>
              <w:spacing w:before="120"/>
              <w:ind w:left="0" w:firstLine="0"/>
              <w:jc w:val="center"/>
              <w:rPr>
                <w:rFonts w:asciiTheme="minorHAnsi" w:eastAsia="Times New Roman" w:hAnsiTheme="minorHAnsi" w:cstheme="minorHAnsi"/>
                <w:szCs w:val="30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szCs w:val="30"/>
                <w:lang w:eastAsia="de-DE"/>
              </w:rPr>
              <w:t>(1)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</w:tcPr>
          <w:p w:rsidR="00B12BB9" w:rsidRPr="003459F0" w:rsidRDefault="00B12BB9" w:rsidP="00956A0E">
            <w:pPr>
              <w:spacing w:before="120"/>
              <w:ind w:left="0" w:firstLine="0"/>
              <w:rPr>
                <w:rFonts w:asciiTheme="minorHAnsi" w:hAnsiTheme="minorHAnsi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Für Überstunden, Samstags-, Sonntags-, Feiertags- und Nachtarbeit sowie Arbeit</w:t>
            </w:r>
            <w:r w:rsidRPr="003459F0">
              <w:rPr>
                <w:rFonts w:asciiTheme="minorHAnsi" w:hAnsiTheme="minorHAnsi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am 24. und am 31.12. ab 12:00 Uhr sind Zuschläge zu zahlen, die nach Arbeitsstunden berechnet werden. Dabei wird ein Stundensatz von</w:t>
            </w:r>
            <w:r w:rsidRPr="003459F0">
              <w:rPr>
                <w:rFonts w:asciiTheme="minorHAnsi" w:hAnsiTheme="minorHAnsi"/>
              </w:rPr>
              <w:t xml:space="preserve"> </w:t>
            </w:r>
          </w:p>
          <w:p w:rsidR="00B12BB9" w:rsidRPr="003459F0" w:rsidRDefault="00B12BB9" w:rsidP="00956A0E">
            <w:pPr>
              <w:spacing w:before="120"/>
              <w:ind w:left="0" w:firstLine="0"/>
              <w:jc w:val="center"/>
              <w:rPr>
                <w:rFonts w:asciiTheme="minorHAnsi" w:hAnsiTheme="minorHAnsi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1/167</w:t>
            </w:r>
          </w:p>
          <w:p w:rsidR="00B12BB9" w:rsidRPr="003459F0" w:rsidRDefault="00B12BB9" w:rsidP="00956A0E">
            <w:pPr>
              <w:spacing w:before="120"/>
              <w:ind w:left="0" w:firstLine="0"/>
              <w:jc w:val="left"/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des Monatsgehaltes für Vollzeitbeschäftigte zugrunde gelegt.</w:t>
            </w:r>
          </w:p>
        </w:tc>
      </w:tr>
      <w:tr w:rsidR="00B12BB9" w:rsidRPr="003459F0" w:rsidTr="00B3341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12BB9" w:rsidRPr="003459F0" w:rsidRDefault="00B12BB9" w:rsidP="00956A0E">
            <w:pPr>
              <w:spacing w:before="120"/>
              <w:ind w:left="0" w:firstLine="0"/>
              <w:jc w:val="center"/>
              <w:rPr>
                <w:rFonts w:asciiTheme="minorHAnsi" w:eastAsia="Times New Roman" w:hAnsiTheme="minorHAnsi" w:cstheme="minorHAnsi"/>
                <w:szCs w:val="30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szCs w:val="30"/>
                <w:lang w:eastAsia="de-DE"/>
              </w:rPr>
              <w:t>(2)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</w:tcPr>
          <w:p w:rsidR="00B12BB9" w:rsidRPr="003459F0" w:rsidRDefault="00B12BB9" w:rsidP="00956A0E">
            <w:pPr>
              <w:spacing w:before="120"/>
              <w:ind w:left="0" w:firstLine="0"/>
              <w:jc w:val="left"/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Fonts w:asciiTheme="minorHAnsi" w:eastAsia="Times New Roman" w:hAnsiTheme="minorHAnsi" w:cstheme="minorHAnsi"/>
                <w:lang w:eastAsia="de-DE"/>
              </w:rPr>
              <w:t>Der Zuschlag beträgt je Stunde:</w:t>
            </w:r>
          </w:p>
        </w:tc>
      </w:tr>
    </w:tbl>
    <w:tbl>
      <w:tblPr>
        <w:tblW w:w="9356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81"/>
        <w:gridCol w:w="5281"/>
        <w:gridCol w:w="1788"/>
        <w:gridCol w:w="897"/>
      </w:tblGrid>
      <w:tr w:rsidR="00451F46" w:rsidRPr="003459F0" w:rsidTr="00B33414">
        <w:trPr>
          <w:trHeight w:val="31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51F46" w:rsidRPr="003459F0" w:rsidRDefault="00451F46" w:rsidP="001031D6">
            <w:pPr>
              <w:ind w:left="425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451F46" w:rsidRPr="003459F0" w:rsidRDefault="00451F46" w:rsidP="00B12BB9">
            <w:pPr>
              <w:ind w:left="425"/>
              <w:jc w:val="righ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a)</w:t>
            </w: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F46" w:rsidRPr="00E15C23" w:rsidRDefault="00451F46" w:rsidP="00B12BB9">
            <w:pPr>
              <w:ind w:left="425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E15C23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 xml:space="preserve">für Überstunden, für Arbeit am Samstag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51F46" w:rsidRPr="00E15C23" w:rsidRDefault="00451F46" w:rsidP="00451F46">
            <w:pPr>
              <w:ind w:left="425"/>
              <w:jc w:val="righ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E15C23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25 Prozent</w:t>
            </w:r>
          </w:p>
        </w:tc>
        <w:tc>
          <w:tcPr>
            <w:tcW w:w="89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51F46" w:rsidRPr="003459F0" w:rsidRDefault="00451F46" w:rsidP="00451F46">
            <w:pPr>
              <w:ind w:left="0" w:firstLine="0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</w:tr>
      <w:tr w:rsidR="00451F46" w:rsidRPr="003459F0" w:rsidTr="00B33414">
        <w:trPr>
          <w:trHeight w:val="31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51F46" w:rsidRPr="003459F0" w:rsidRDefault="00451F46" w:rsidP="001031D6">
            <w:pPr>
              <w:ind w:left="425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451F46" w:rsidRPr="003459F0" w:rsidRDefault="00451F46" w:rsidP="00B12BB9">
            <w:pPr>
              <w:ind w:left="425"/>
              <w:jc w:val="righ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b)</w:t>
            </w: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F46" w:rsidRPr="00E15C23" w:rsidRDefault="00451F46" w:rsidP="00B12BB9">
            <w:pPr>
              <w:ind w:left="425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E15C23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 xml:space="preserve">für Sonn- und Feiertagsarbeit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51F46" w:rsidRPr="00E15C23" w:rsidRDefault="00451F46" w:rsidP="00451F46">
            <w:pPr>
              <w:ind w:left="425"/>
              <w:jc w:val="righ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E15C23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50 Prozent</w:t>
            </w:r>
          </w:p>
        </w:tc>
        <w:tc>
          <w:tcPr>
            <w:tcW w:w="89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51F46" w:rsidRPr="003459F0" w:rsidRDefault="00451F46" w:rsidP="00451F46">
            <w:pPr>
              <w:ind w:left="0" w:firstLine="0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</w:tr>
      <w:tr w:rsidR="00451F46" w:rsidRPr="003459F0" w:rsidTr="00B33414">
        <w:trPr>
          <w:trHeight w:val="31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51F46" w:rsidRPr="003459F0" w:rsidRDefault="00451F46" w:rsidP="001031D6">
            <w:pPr>
              <w:ind w:left="425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451F46" w:rsidRPr="003459F0" w:rsidRDefault="00451F46" w:rsidP="00B12BB9">
            <w:pPr>
              <w:ind w:left="425"/>
              <w:jc w:val="righ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c)</w:t>
            </w: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F46" w:rsidRPr="00E15C23" w:rsidRDefault="00451F46" w:rsidP="00B12BB9">
            <w:pPr>
              <w:ind w:left="425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E15C23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 xml:space="preserve">für Arbeit am 24. und 31. Dezember ab 12:00 Uhr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51F46" w:rsidRPr="00E15C23" w:rsidRDefault="00451F46" w:rsidP="00451F46">
            <w:pPr>
              <w:ind w:left="425"/>
              <w:jc w:val="righ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E15C23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50 Prozent</w:t>
            </w:r>
          </w:p>
        </w:tc>
        <w:tc>
          <w:tcPr>
            <w:tcW w:w="89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51F46" w:rsidRPr="003459F0" w:rsidRDefault="00451F46" w:rsidP="00451F46">
            <w:pPr>
              <w:ind w:left="0" w:firstLine="0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</w:tr>
      <w:tr w:rsidR="00451F46" w:rsidRPr="003459F0" w:rsidTr="00B33414">
        <w:trPr>
          <w:trHeight w:val="31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51F46" w:rsidRPr="003459F0" w:rsidRDefault="00451F46" w:rsidP="001031D6">
            <w:pPr>
              <w:ind w:left="425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451F46" w:rsidRPr="003459F0" w:rsidRDefault="00451F46" w:rsidP="00B12BB9">
            <w:pPr>
              <w:ind w:left="425"/>
              <w:jc w:val="righ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d)</w:t>
            </w: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F46" w:rsidRPr="00E15C23" w:rsidRDefault="00451F46" w:rsidP="00B12BB9">
            <w:pPr>
              <w:ind w:left="0" w:firstLine="0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E15C23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für Arbeiten am Neujahrstag, dem 1. Mai sowie an</w:t>
            </w: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 xml:space="preserve"> </w:t>
            </w:r>
            <w:r w:rsidRPr="00E15C23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den</w:t>
            </w: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 xml:space="preserve"> </w:t>
            </w: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O</w:t>
            </w:r>
            <w:r w:rsidRPr="00E15C23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ster-, Pfingst- und Weihnachtsfeiertagen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51F46" w:rsidRPr="00E15C23" w:rsidRDefault="00451F46" w:rsidP="00451F46">
            <w:pPr>
              <w:ind w:left="425"/>
              <w:jc w:val="righ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100 Prozent</w:t>
            </w:r>
          </w:p>
        </w:tc>
        <w:tc>
          <w:tcPr>
            <w:tcW w:w="89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51F46" w:rsidRPr="003459F0" w:rsidRDefault="00451F46" w:rsidP="00451F46">
            <w:pPr>
              <w:ind w:left="0" w:firstLine="0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</w:tr>
      <w:tr w:rsidR="00451F46" w:rsidRPr="003459F0" w:rsidTr="00B33414">
        <w:trPr>
          <w:trHeight w:val="31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51F46" w:rsidRPr="003459F0" w:rsidRDefault="00451F46" w:rsidP="001031D6">
            <w:pPr>
              <w:ind w:left="425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451F46" w:rsidRPr="003459F0" w:rsidRDefault="00451F46" w:rsidP="00B12BB9">
            <w:pPr>
              <w:ind w:left="425"/>
              <w:jc w:val="righ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3459F0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e)</w:t>
            </w: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F46" w:rsidRPr="00E15C23" w:rsidRDefault="00451F46" w:rsidP="00B12BB9">
            <w:pPr>
              <w:ind w:left="425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E15C23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 xml:space="preserve">für Nachtarbeit 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51F46" w:rsidRPr="00E15C23" w:rsidRDefault="00451F46" w:rsidP="00451F46">
            <w:pPr>
              <w:ind w:left="425"/>
              <w:jc w:val="right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  <w:r w:rsidRPr="00E15C23">
              <w:rPr>
                <w:rFonts w:asciiTheme="minorHAnsi" w:eastAsia="Times New Roman" w:hAnsiTheme="minorHAnsi" w:cs="Times New Roman"/>
                <w:color w:val="000000"/>
                <w:lang w:eastAsia="de-DE"/>
              </w:rPr>
              <w:t>50 Prozent</w:t>
            </w:r>
          </w:p>
        </w:tc>
        <w:tc>
          <w:tcPr>
            <w:tcW w:w="897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451F46" w:rsidRPr="003459F0" w:rsidRDefault="00451F46" w:rsidP="00451F46">
            <w:pPr>
              <w:ind w:left="0" w:firstLine="0"/>
              <w:rPr>
                <w:rFonts w:asciiTheme="minorHAnsi" w:eastAsia="Times New Roman" w:hAnsiTheme="minorHAnsi" w:cs="Times New Roman"/>
                <w:color w:val="000000"/>
                <w:lang w:eastAsia="de-DE"/>
              </w:rPr>
            </w:pPr>
          </w:p>
        </w:tc>
      </w:tr>
    </w:tbl>
    <w:p w:rsidR="00956A0E" w:rsidRPr="003459F0" w:rsidRDefault="00956A0E" w:rsidP="00956A0E">
      <w:pPr>
        <w:pStyle w:val="Listenabsatz"/>
        <w:spacing w:before="1440"/>
        <w:ind w:firstLine="0"/>
        <w:jc w:val="right"/>
        <w:rPr>
          <w:rFonts w:asciiTheme="minorHAnsi" w:eastAsia="Times New Roman" w:hAnsiTheme="minorHAnsi" w:cstheme="minorHAnsi"/>
          <w:sz w:val="18"/>
          <w:szCs w:val="18"/>
          <w:lang w:eastAsia="de-DE"/>
        </w:rPr>
      </w:pPr>
      <w:r w:rsidRPr="003459F0">
        <w:rPr>
          <w:rFonts w:asciiTheme="minorHAnsi" w:eastAsia="Times New Roman" w:hAnsiTheme="minorHAnsi" w:cstheme="minorHAnsi"/>
          <w:sz w:val="18"/>
          <w:szCs w:val="18"/>
          <w:lang w:eastAsia="de-DE"/>
        </w:rPr>
        <w:t xml:space="preserve">Seite </w:t>
      </w:r>
      <w:r w:rsidR="002A7525">
        <w:rPr>
          <w:rFonts w:asciiTheme="minorHAnsi" w:eastAsia="Times New Roman" w:hAnsiTheme="minorHAnsi" w:cstheme="minorHAnsi"/>
          <w:sz w:val="18"/>
          <w:szCs w:val="18"/>
          <w:lang w:eastAsia="de-DE"/>
        </w:rPr>
        <w:t>7</w:t>
      </w:r>
    </w:p>
    <w:p w:rsidR="00956A0E" w:rsidRPr="003459F0" w:rsidRDefault="00956A0E" w:rsidP="00956A0E">
      <w:pPr>
        <w:spacing w:before="0"/>
        <w:jc w:val="right"/>
        <w:rPr>
          <w:rFonts w:asciiTheme="minorHAnsi" w:eastAsia="Times New Roman" w:hAnsiTheme="minorHAnsi" w:cstheme="minorHAnsi"/>
          <w:sz w:val="18"/>
          <w:szCs w:val="18"/>
          <w:lang w:eastAsia="de-DE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de-DE"/>
        </w:rPr>
        <w:t>Gehalts</w:t>
      </w:r>
      <w:r w:rsidRPr="003459F0">
        <w:rPr>
          <w:rFonts w:asciiTheme="minorHAnsi" w:eastAsia="Times New Roman" w:hAnsiTheme="minorHAnsi" w:cstheme="minorHAnsi"/>
          <w:sz w:val="18"/>
          <w:szCs w:val="18"/>
          <w:lang w:eastAsia="de-DE"/>
        </w:rPr>
        <w:t>tarifvertrag für Medizinische Fachangestellte/Arzthelferinnen</w:t>
      </w:r>
    </w:p>
    <w:p w:rsidR="00956A0E" w:rsidRDefault="00956A0E">
      <w:r>
        <w:br w:type="page"/>
      </w:r>
    </w:p>
    <w:tbl>
      <w:tblPr>
        <w:tblStyle w:val="Tabellenraster"/>
        <w:tblW w:w="93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8652"/>
      </w:tblGrid>
      <w:tr w:rsidR="00451F46" w:rsidRPr="003459F0" w:rsidTr="00B3341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51F46" w:rsidRPr="003459F0" w:rsidRDefault="00451F46" w:rsidP="00956A0E">
            <w:pPr>
              <w:spacing w:before="120"/>
              <w:ind w:left="0" w:firstLine="0"/>
              <w:jc w:val="center"/>
              <w:rPr>
                <w:rFonts w:asciiTheme="minorHAnsi" w:eastAsia="Times New Roman" w:hAnsiTheme="minorHAnsi" w:cstheme="minorHAnsi"/>
                <w:szCs w:val="30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szCs w:val="30"/>
                <w:lang w:eastAsia="de-DE"/>
              </w:rPr>
              <w:lastRenderedPageBreak/>
              <w:t>(</w:t>
            </w:r>
            <w:r w:rsidRPr="003459F0">
              <w:rPr>
                <w:rFonts w:asciiTheme="minorHAnsi" w:eastAsia="Times New Roman" w:hAnsiTheme="minorHAnsi" w:cstheme="minorHAnsi"/>
                <w:szCs w:val="30"/>
                <w:lang w:eastAsia="de-DE"/>
              </w:rPr>
              <w:t>3</w:t>
            </w:r>
            <w:r w:rsidRPr="003459F0">
              <w:rPr>
                <w:rFonts w:asciiTheme="minorHAnsi" w:eastAsia="Times New Roman" w:hAnsiTheme="minorHAnsi" w:cstheme="minorHAnsi"/>
                <w:szCs w:val="30"/>
                <w:lang w:eastAsia="de-DE"/>
              </w:rPr>
              <w:t>)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</w:tcPr>
          <w:p w:rsidR="00451F46" w:rsidRPr="003459F0" w:rsidRDefault="00451F46" w:rsidP="00956A0E">
            <w:pPr>
              <w:spacing w:before="120"/>
              <w:ind w:left="0" w:firstLine="0"/>
              <w:jc w:val="left"/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Besteht für dieselbe Zeit Anspruch auf mehrere Zuschlagsätze, so ist nur der</w:t>
            </w:r>
            <w:r w:rsidRPr="003459F0">
              <w:rPr>
                <w:rFonts w:asciiTheme="minorHAnsi" w:hAnsiTheme="minorHAnsi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höchste Zuschlag zu zahlen.</w:t>
            </w:r>
          </w:p>
        </w:tc>
      </w:tr>
      <w:tr w:rsidR="00451F46" w:rsidRPr="003459F0" w:rsidTr="00B3341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51F46" w:rsidRPr="003459F0" w:rsidRDefault="00451F46" w:rsidP="00956A0E">
            <w:pPr>
              <w:spacing w:before="120"/>
              <w:ind w:left="0" w:firstLine="0"/>
              <w:jc w:val="center"/>
              <w:rPr>
                <w:rFonts w:asciiTheme="minorHAnsi" w:eastAsia="Times New Roman" w:hAnsiTheme="minorHAnsi" w:cstheme="minorHAnsi"/>
                <w:szCs w:val="30"/>
                <w:lang w:eastAsia="de-DE"/>
              </w:rPr>
            </w:pPr>
            <w:r w:rsidRPr="003459F0">
              <w:rPr>
                <w:rFonts w:asciiTheme="minorHAnsi" w:eastAsia="Times New Roman" w:hAnsiTheme="minorHAnsi" w:cstheme="minorHAnsi"/>
                <w:szCs w:val="30"/>
                <w:lang w:eastAsia="de-DE"/>
              </w:rPr>
              <w:t>(4)</w:t>
            </w:r>
          </w:p>
        </w:tc>
        <w:tc>
          <w:tcPr>
            <w:tcW w:w="8652" w:type="dxa"/>
            <w:tcBorders>
              <w:top w:val="nil"/>
              <w:left w:val="nil"/>
              <w:bottom w:val="nil"/>
              <w:right w:val="nil"/>
            </w:tcBorders>
          </w:tcPr>
          <w:p w:rsidR="00451F46" w:rsidRPr="003459F0" w:rsidRDefault="00451F46" w:rsidP="002A7525">
            <w:pPr>
              <w:spacing w:before="120"/>
              <w:ind w:left="0" w:firstLine="0"/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Als Überstunden gelten die über die regelmäßige wöchentliche tarifliche Arbeitszeit hinaus geleisteten Arbeitsstunden, soweit innerhalb eines Zeitraumes von</w:t>
            </w:r>
            <w:r w:rsidRPr="003459F0">
              <w:rPr>
                <w:rFonts w:asciiTheme="minorHAnsi" w:hAnsiTheme="minorHAnsi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vier, längstens zwölf Wochen keine entsprechende Freizeit für diese Arbeitsstunden gewährt wird. Freizeitausgleich hat mit dem entsprechenden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Zeitzuschlag zu erfolgen.</w:t>
            </w:r>
          </w:p>
        </w:tc>
      </w:tr>
    </w:tbl>
    <w:p w:rsidR="00DF2FFB" w:rsidRPr="003459F0" w:rsidRDefault="00E92723" w:rsidP="00956A0E">
      <w:pPr>
        <w:pStyle w:val="Listenabsatz"/>
        <w:spacing w:before="360"/>
        <w:ind w:left="0" w:firstLine="0"/>
        <w:jc w:val="center"/>
        <w:rPr>
          <w:rFonts w:asciiTheme="minorHAnsi" w:hAnsiTheme="minorHAnsi"/>
          <w:b/>
          <w:sz w:val="20"/>
        </w:rPr>
      </w:pPr>
      <w:r w:rsidRPr="003459F0">
        <w:rPr>
          <w:rStyle w:val="markedcontent"/>
          <w:rFonts w:asciiTheme="minorHAnsi" w:hAnsiTheme="minorHAnsi"/>
          <w:b/>
          <w:szCs w:val="30"/>
        </w:rPr>
        <w:t xml:space="preserve">§ </w:t>
      </w:r>
      <w:r w:rsidR="00451F46" w:rsidRPr="003459F0">
        <w:rPr>
          <w:rStyle w:val="markedcontent"/>
          <w:rFonts w:asciiTheme="minorHAnsi" w:hAnsiTheme="minorHAnsi"/>
          <w:b/>
          <w:szCs w:val="30"/>
        </w:rPr>
        <w:t>8</w:t>
      </w:r>
    </w:p>
    <w:p w:rsidR="00DF2FFB" w:rsidRPr="003459F0" w:rsidRDefault="00451F46" w:rsidP="00BB6E2B">
      <w:pPr>
        <w:pStyle w:val="Listenabsatz"/>
        <w:ind w:left="0" w:firstLine="0"/>
        <w:jc w:val="center"/>
        <w:rPr>
          <w:rStyle w:val="markedcontent"/>
          <w:rFonts w:asciiTheme="minorHAnsi" w:hAnsiTheme="minorHAnsi"/>
          <w:b/>
          <w:szCs w:val="30"/>
        </w:rPr>
      </w:pPr>
      <w:r w:rsidRPr="003459F0">
        <w:rPr>
          <w:rStyle w:val="markedcontent"/>
          <w:rFonts w:asciiTheme="minorHAnsi" w:hAnsiTheme="minorHAnsi"/>
          <w:b/>
          <w:szCs w:val="30"/>
        </w:rPr>
        <w:t>Wahrung des Besitzstandes/Überleitung</w:t>
      </w:r>
    </w:p>
    <w:tbl>
      <w:tblPr>
        <w:tblStyle w:val="Tabellenraster"/>
        <w:tblW w:w="9356" w:type="dxa"/>
        <w:tblInd w:w="-142" w:type="dxa"/>
        <w:tblLook w:val="04A0" w:firstRow="1" w:lastRow="0" w:firstColumn="1" w:lastColumn="0" w:noHBand="0" w:noVBand="1"/>
      </w:tblPr>
      <w:tblGrid>
        <w:gridCol w:w="9356"/>
      </w:tblGrid>
      <w:tr w:rsidR="00DF2FFB" w:rsidRPr="003459F0" w:rsidTr="00B3341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451F46" w:rsidRPr="003459F0" w:rsidRDefault="00451F46" w:rsidP="00BB6E2B">
            <w:pPr>
              <w:pStyle w:val="Listenabsatz"/>
              <w:spacing w:before="120"/>
              <w:ind w:left="0" w:firstLine="0"/>
              <w:contextualSpacing w:val="0"/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Medizinische Fachangestellte, die bei Inkrafttreten dieses Gehaltstarifvertrages in einem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Arbeitsverhältnis stehen und in eine der Tätigkeitsgruppen II bis VI eingruppiert sind,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dürfen aufgrund dieses Gehaltstarifvertrages nicht herabgruppiert werden, auch wenn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die in § 3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Abs. 5 genannten Anforderungen für die Tätigkeitsgruppen nicht bzw. nicht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mehr erfüllt sind.</w:t>
            </w:r>
          </w:p>
          <w:p w:rsidR="00DF2FFB" w:rsidRPr="003459F0" w:rsidRDefault="00451F46" w:rsidP="00BB6E2B">
            <w:pPr>
              <w:pStyle w:val="Listenabsatz"/>
              <w:spacing w:before="120"/>
              <w:ind w:left="0" w:firstLine="0"/>
              <w:contextualSpacing w:val="0"/>
              <w:rPr>
                <w:rFonts w:asciiTheme="minorHAnsi" w:hAnsiTheme="minorHAnsi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Änderungen der Eingruppierung aus anderen Gründen bleiben unberührt.</w:t>
            </w:r>
          </w:p>
        </w:tc>
      </w:tr>
    </w:tbl>
    <w:p w:rsidR="00DF2FFB" w:rsidRPr="003459F0" w:rsidRDefault="00E92723" w:rsidP="00956A0E">
      <w:pPr>
        <w:pStyle w:val="Listenabsatz"/>
        <w:spacing w:before="360"/>
        <w:ind w:left="0" w:firstLine="0"/>
        <w:jc w:val="center"/>
        <w:rPr>
          <w:rFonts w:asciiTheme="minorHAnsi" w:hAnsiTheme="minorHAnsi"/>
          <w:b/>
          <w:sz w:val="20"/>
        </w:rPr>
      </w:pPr>
      <w:r w:rsidRPr="003459F0">
        <w:rPr>
          <w:rStyle w:val="markedcontent"/>
          <w:rFonts w:asciiTheme="minorHAnsi" w:hAnsiTheme="minorHAnsi"/>
          <w:b/>
          <w:szCs w:val="30"/>
        </w:rPr>
        <w:t xml:space="preserve">§ </w:t>
      </w:r>
      <w:r w:rsidR="00451F46" w:rsidRPr="003459F0">
        <w:rPr>
          <w:rStyle w:val="markedcontent"/>
          <w:rFonts w:asciiTheme="minorHAnsi" w:hAnsiTheme="minorHAnsi"/>
          <w:b/>
          <w:szCs w:val="30"/>
        </w:rPr>
        <w:t>9</w:t>
      </w:r>
    </w:p>
    <w:p w:rsidR="00DF2FFB" w:rsidRPr="003459F0" w:rsidRDefault="00451F46" w:rsidP="00BB6E2B">
      <w:pPr>
        <w:pStyle w:val="Listenabsatz"/>
        <w:ind w:left="0" w:firstLine="0"/>
        <w:jc w:val="center"/>
        <w:rPr>
          <w:rStyle w:val="markedcontent"/>
          <w:rFonts w:asciiTheme="minorHAnsi" w:hAnsiTheme="minorHAnsi"/>
          <w:b/>
          <w:szCs w:val="30"/>
        </w:rPr>
      </w:pPr>
      <w:r w:rsidRPr="003459F0">
        <w:rPr>
          <w:rStyle w:val="markedcontent"/>
          <w:rFonts w:asciiTheme="minorHAnsi" w:hAnsiTheme="minorHAnsi"/>
          <w:b/>
          <w:szCs w:val="30"/>
        </w:rPr>
        <w:t>Inkrafttreten und Laufzeit</w:t>
      </w:r>
    </w:p>
    <w:tbl>
      <w:tblPr>
        <w:tblStyle w:val="Tabellenraster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647"/>
      </w:tblGrid>
      <w:tr w:rsidR="00DF2FFB" w:rsidRPr="003459F0" w:rsidTr="00B33414">
        <w:tc>
          <w:tcPr>
            <w:tcW w:w="709" w:type="dxa"/>
          </w:tcPr>
          <w:p w:rsidR="00DF2FFB" w:rsidRPr="003459F0" w:rsidRDefault="00DF2FFB" w:rsidP="00706A8C">
            <w:pPr>
              <w:pStyle w:val="Listenabsatz"/>
              <w:spacing w:before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  <w:r w:rsidRPr="003459F0">
              <w:rPr>
                <w:rFonts w:asciiTheme="minorHAnsi" w:hAnsiTheme="minorHAnsi"/>
              </w:rPr>
              <w:t>(</w:t>
            </w:r>
            <w:bookmarkStart w:id="0" w:name="_GoBack"/>
            <w:bookmarkEnd w:id="0"/>
            <w:r w:rsidRPr="003459F0">
              <w:rPr>
                <w:rFonts w:asciiTheme="minorHAnsi" w:hAnsiTheme="minorHAnsi"/>
              </w:rPr>
              <w:t>1)</w:t>
            </w:r>
          </w:p>
        </w:tc>
        <w:tc>
          <w:tcPr>
            <w:tcW w:w="8647" w:type="dxa"/>
          </w:tcPr>
          <w:p w:rsidR="00956A0E" w:rsidRDefault="00451F46" w:rsidP="00BB6E2B">
            <w:pPr>
              <w:pStyle w:val="Listenabsatz"/>
              <w:spacing w:before="120"/>
              <w:ind w:left="0" w:firstLine="0"/>
              <w:contextualSpacing w:val="0"/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Dieser Gehaltstarifvertrag ersetzt den Gehaltstarifvertrag vom 08.03.2019. </w:t>
            </w:r>
          </w:p>
          <w:p w:rsidR="00DF2FFB" w:rsidRPr="003459F0" w:rsidRDefault="00451F46" w:rsidP="00956A0E">
            <w:pPr>
              <w:pStyle w:val="Listenabsatz"/>
              <w:ind w:left="0" w:firstLine="0"/>
              <w:contextualSpacing w:val="0"/>
              <w:rPr>
                <w:rFonts w:asciiTheme="minorHAnsi" w:eastAsia="Times New Roman" w:hAnsiTheme="minorHAnsi" w:cstheme="minorHAnsi"/>
                <w:lang w:eastAsia="de-DE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Er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tritt am 01.01.2021 in Kraft.</w:t>
            </w:r>
          </w:p>
        </w:tc>
      </w:tr>
      <w:tr w:rsidR="00451F46" w:rsidRPr="003459F0" w:rsidTr="00B33414">
        <w:tc>
          <w:tcPr>
            <w:tcW w:w="709" w:type="dxa"/>
          </w:tcPr>
          <w:p w:rsidR="00451F46" w:rsidRPr="003459F0" w:rsidRDefault="00451F46" w:rsidP="00956A0E">
            <w:pPr>
              <w:pStyle w:val="Listenabsatz"/>
              <w:spacing w:before="120"/>
              <w:ind w:left="0" w:firstLine="0"/>
              <w:contextualSpacing w:val="0"/>
              <w:jc w:val="center"/>
              <w:rPr>
                <w:rFonts w:asciiTheme="minorHAnsi" w:hAnsiTheme="minorHAnsi"/>
              </w:rPr>
            </w:pPr>
            <w:r w:rsidRPr="003459F0">
              <w:rPr>
                <w:rFonts w:asciiTheme="minorHAnsi" w:hAnsiTheme="minorHAnsi"/>
              </w:rPr>
              <w:t>(2)</w:t>
            </w:r>
          </w:p>
        </w:tc>
        <w:tc>
          <w:tcPr>
            <w:tcW w:w="8647" w:type="dxa"/>
          </w:tcPr>
          <w:p w:rsidR="00451F46" w:rsidRPr="003459F0" w:rsidRDefault="00451F46" w:rsidP="00956A0E">
            <w:pPr>
              <w:pStyle w:val="Listenabsatz"/>
              <w:spacing w:before="120"/>
              <w:ind w:left="0" w:firstLine="0"/>
              <w:contextualSpacing w:val="0"/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Dieser Gehaltstarifvertrag kann mit einer Frist von drei Monaten schriftlich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gekündigt werden, frühestens zum 31.12.2023.</w:t>
            </w:r>
          </w:p>
        </w:tc>
      </w:tr>
    </w:tbl>
    <w:p w:rsidR="00451F46" w:rsidRPr="003459F0" w:rsidRDefault="00451F46" w:rsidP="00956A0E">
      <w:pPr>
        <w:pStyle w:val="Listenabsatz"/>
        <w:spacing w:before="360"/>
        <w:ind w:left="0" w:firstLine="0"/>
        <w:jc w:val="left"/>
        <w:rPr>
          <w:rStyle w:val="markedcontent"/>
          <w:rFonts w:asciiTheme="minorHAnsi" w:hAnsiTheme="minorHAnsi"/>
          <w:b/>
          <w:szCs w:val="30"/>
        </w:rPr>
      </w:pPr>
      <w:r w:rsidRPr="003459F0">
        <w:rPr>
          <w:rStyle w:val="markedcontent"/>
          <w:rFonts w:asciiTheme="minorHAnsi" w:hAnsiTheme="minorHAnsi"/>
          <w:b/>
          <w:szCs w:val="30"/>
        </w:rPr>
        <w:t>Protokollnotizen:</w:t>
      </w:r>
    </w:p>
    <w:tbl>
      <w:tblPr>
        <w:tblStyle w:val="Tabellenraster"/>
        <w:tblW w:w="9350" w:type="dxa"/>
        <w:tblInd w:w="-142" w:type="dxa"/>
        <w:tblLook w:val="04A0" w:firstRow="1" w:lastRow="0" w:firstColumn="1" w:lastColumn="0" w:noHBand="0" w:noVBand="1"/>
      </w:tblPr>
      <w:tblGrid>
        <w:gridCol w:w="709"/>
        <w:gridCol w:w="8641"/>
      </w:tblGrid>
      <w:tr w:rsidR="005135CC" w:rsidRPr="003459F0" w:rsidTr="00B3341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35CC" w:rsidRPr="003459F0" w:rsidRDefault="003459F0" w:rsidP="00956A0E">
            <w:pPr>
              <w:spacing w:before="120"/>
              <w:ind w:left="0" w:firstLine="0"/>
              <w:jc w:val="center"/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I.</w:t>
            </w: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:rsidR="00451F46" w:rsidRPr="00956A0E" w:rsidRDefault="00451F46" w:rsidP="00956A0E">
            <w:pPr>
              <w:spacing w:before="120"/>
              <w:ind w:left="0" w:firstLine="0"/>
              <w:rPr>
                <w:rStyle w:val="markedcontent"/>
                <w:rFonts w:asciiTheme="minorHAnsi" w:hAnsiTheme="minorHAnsi"/>
                <w:i/>
                <w:szCs w:val="30"/>
              </w:rPr>
            </w:pPr>
            <w:r w:rsidRPr="00956A0E">
              <w:rPr>
                <w:rStyle w:val="markedcontent"/>
                <w:rFonts w:asciiTheme="minorHAnsi" w:hAnsiTheme="minorHAnsi"/>
                <w:i/>
                <w:szCs w:val="30"/>
              </w:rPr>
              <w:t>Zu § 3 (1) (Berufsjahre)</w:t>
            </w:r>
          </w:p>
          <w:p w:rsidR="00451F46" w:rsidRPr="003459F0" w:rsidRDefault="00451F46" w:rsidP="00956A0E">
            <w:pPr>
              <w:spacing w:before="120"/>
              <w:ind w:left="0" w:firstLine="0"/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Die Berufsjahre zählen vom Ersten des Monats an, in dem die Prüfung zur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Medizinischen Fachangestellten/Arzthelferin bestanden wurde. Die Berufsjahre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der Sprechstundenschwestern, Sprechstundenhelferinnen und Krankenschwestern in den neuen Bundesländern werden anerkannt. Unterbrechen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Medizinische Fachangestellte/Arzthelferinnen ihre berufliche Tätigkeit wegen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Erziehungsurlaub/</w:t>
            </w:r>
            <w:r w:rsidR="002A7525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Elternzeit, so ist diese Zeit zur Hälfte auf die Berufsjahre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anzurechnen.</w:t>
            </w:r>
          </w:p>
          <w:p w:rsidR="00451F46" w:rsidRPr="003459F0" w:rsidRDefault="00451F46" w:rsidP="00956A0E">
            <w:pPr>
              <w:spacing w:before="120"/>
              <w:ind w:left="0" w:firstLine="0"/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Hat die Medizinische Fachangestellte/Arzthelferin vor ihrer Ausbildung eine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berufs</w:t>
            </w:r>
            <w:r w:rsidR="002A7525">
              <w:rPr>
                <w:rStyle w:val="markedcontent"/>
                <w:rFonts w:asciiTheme="minorHAnsi" w:hAnsiTheme="minorHAnsi"/>
                <w:szCs w:val="30"/>
              </w:rPr>
              <w:t>-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nahe Tätigkeit ausgeübt, so ist diese Zeit zur Hälfte auf die Berufsjahre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anzurechnen.</w:t>
            </w:r>
          </w:p>
          <w:p w:rsidR="00451F46" w:rsidRPr="003459F0" w:rsidRDefault="00451F46" w:rsidP="00956A0E">
            <w:pPr>
              <w:spacing w:before="120"/>
              <w:ind w:left="0" w:firstLine="0"/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Werden Angestellte ohne Lehrabschlussprüfung gem. Protokollnotiz I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Medizinischen Fachangestellten/Arzthelferinnen gleichgestellt, so sind die ersten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zwei Jahre der Berufstätigkeit bei der Ermittlung der Berufsjahre nicht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anzurechnen.</w:t>
            </w:r>
          </w:p>
          <w:p w:rsidR="005135CC" w:rsidRPr="003459F0" w:rsidRDefault="00451F46" w:rsidP="00956A0E">
            <w:pPr>
              <w:spacing w:before="120"/>
              <w:ind w:left="0" w:firstLine="0"/>
              <w:rPr>
                <w:rStyle w:val="markedcontent"/>
                <w:rFonts w:asciiTheme="minorHAnsi" w:hAnsiTheme="minorHAnsi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Die Berufsjahrberechnung gemäß § 11 (2) Satz 3 des Manteltarifvertrags vom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12.09.1997 gilt für alle Arbeitsverträge, die ab dem 01.11.1997 abgeschlossen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werden. Für Arbeitsverhältnisse, die vor dem 01.11.1997 bestanden haben,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gelten die Regelungen des § 10 (2) Satz 3 des Manteltarifvertrages vom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16.09.1992.</w:t>
            </w:r>
          </w:p>
        </w:tc>
      </w:tr>
    </w:tbl>
    <w:p w:rsidR="00956A0E" w:rsidRPr="003459F0" w:rsidRDefault="00956A0E" w:rsidP="00956A0E">
      <w:pPr>
        <w:pStyle w:val="Listenabsatz"/>
        <w:spacing w:before="480"/>
        <w:ind w:firstLine="0"/>
        <w:jc w:val="right"/>
        <w:rPr>
          <w:rFonts w:asciiTheme="minorHAnsi" w:eastAsia="Times New Roman" w:hAnsiTheme="minorHAnsi" w:cstheme="minorHAnsi"/>
          <w:sz w:val="18"/>
          <w:szCs w:val="18"/>
          <w:lang w:eastAsia="de-DE"/>
        </w:rPr>
      </w:pPr>
      <w:r w:rsidRPr="003459F0">
        <w:rPr>
          <w:rFonts w:asciiTheme="minorHAnsi" w:eastAsia="Times New Roman" w:hAnsiTheme="minorHAnsi" w:cstheme="minorHAnsi"/>
          <w:sz w:val="18"/>
          <w:szCs w:val="18"/>
          <w:lang w:eastAsia="de-DE"/>
        </w:rPr>
        <w:t xml:space="preserve">Seite </w:t>
      </w:r>
      <w:r w:rsidR="001031D6">
        <w:rPr>
          <w:rFonts w:asciiTheme="minorHAnsi" w:eastAsia="Times New Roman" w:hAnsiTheme="minorHAnsi" w:cstheme="minorHAnsi"/>
          <w:sz w:val="18"/>
          <w:szCs w:val="18"/>
          <w:lang w:eastAsia="de-DE"/>
        </w:rPr>
        <w:t>8</w:t>
      </w:r>
    </w:p>
    <w:p w:rsidR="00956A0E" w:rsidRPr="003459F0" w:rsidRDefault="00956A0E" w:rsidP="00956A0E">
      <w:pPr>
        <w:spacing w:before="0"/>
        <w:jc w:val="right"/>
        <w:rPr>
          <w:rFonts w:asciiTheme="minorHAnsi" w:eastAsia="Times New Roman" w:hAnsiTheme="minorHAnsi" w:cstheme="minorHAnsi"/>
          <w:sz w:val="18"/>
          <w:szCs w:val="18"/>
          <w:lang w:eastAsia="de-DE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de-DE"/>
        </w:rPr>
        <w:t>Gehalts</w:t>
      </w:r>
      <w:r w:rsidRPr="003459F0">
        <w:rPr>
          <w:rFonts w:asciiTheme="minorHAnsi" w:eastAsia="Times New Roman" w:hAnsiTheme="minorHAnsi" w:cstheme="minorHAnsi"/>
          <w:sz w:val="18"/>
          <w:szCs w:val="18"/>
          <w:lang w:eastAsia="de-DE"/>
        </w:rPr>
        <w:t>tarifvertrag für Medizinische Fachangestellte/Arzthelferinnen</w:t>
      </w:r>
    </w:p>
    <w:p w:rsidR="00956A0E" w:rsidRDefault="00956A0E">
      <w:r>
        <w:br w:type="page"/>
      </w:r>
    </w:p>
    <w:tbl>
      <w:tblPr>
        <w:tblStyle w:val="Tabellenraster"/>
        <w:tblW w:w="9350" w:type="dxa"/>
        <w:tblInd w:w="-142" w:type="dxa"/>
        <w:tblLook w:val="04A0" w:firstRow="1" w:lastRow="0" w:firstColumn="1" w:lastColumn="0" w:noHBand="0" w:noVBand="1"/>
      </w:tblPr>
      <w:tblGrid>
        <w:gridCol w:w="709"/>
        <w:gridCol w:w="8641"/>
      </w:tblGrid>
      <w:tr w:rsidR="005135CC" w:rsidRPr="003459F0" w:rsidTr="00B3341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35CC" w:rsidRPr="003459F0" w:rsidRDefault="003459F0" w:rsidP="00956A0E">
            <w:pPr>
              <w:spacing w:before="240"/>
              <w:ind w:left="0" w:firstLine="0"/>
              <w:jc w:val="center"/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lastRenderedPageBreak/>
              <w:t>II.</w:t>
            </w: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:rsidR="003459F0" w:rsidRPr="00956A0E" w:rsidRDefault="003459F0" w:rsidP="00956A0E">
            <w:pPr>
              <w:spacing w:before="240"/>
              <w:ind w:left="0" w:firstLine="0"/>
              <w:rPr>
                <w:rStyle w:val="markedcontent"/>
                <w:rFonts w:asciiTheme="minorHAnsi" w:hAnsiTheme="minorHAnsi"/>
                <w:i/>
                <w:szCs w:val="30"/>
              </w:rPr>
            </w:pPr>
            <w:r w:rsidRPr="00956A0E">
              <w:rPr>
                <w:rStyle w:val="markedcontent"/>
                <w:rFonts w:asciiTheme="minorHAnsi" w:hAnsiTheme="minorHAnsi"/>
                <w:i/>
                <w:szCs w:val="30"/>
              </w:rPr>
              <w:t>Zu § 3 (5) (Eingruppierung in die Tätigkeitsgruppen)</w:t>
            </w:r>
          </w:p>
          <w:p w:rsidR="005135CC" w:rsidRPr="003459F0" w:rsidRDefault="003459F0" w:rsidP="00956A0E">
            <w:pPr>
              <w:spacing w:before="120"/>
              <w:ind w:left="0" w:firstLine="0"/>
              <w:rPr>
                <w:rStyle w:val="markedcontent"/>
                <w:rFonts w:asciiTheme="minorHAnsi" w:hAnsiTheme="minorHAnsi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Bei den Begriffen </w:t>
            </w:r>
            <w:r w:rsidR="00956A0E">
              <w:rPr>
                <w:rStyle w:val="markedcontent"/>
                <w:rFonts w:asciiTheme="minorHAnsi" w:hAnsiTheme="minorHAnsi"/>
                <w:szCs w:val="30"/>
              </w:rPr>
              <w:t>„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allgemeine Anweisung</w:t>
            </w:r>
            <w:r w:rsidR="00956A0E">
              <w:rPr>
                <w:rStyle w:val="markedcontent"/>
                <w:rFonts w:asciiTheme="minorHAnsi" w:hAnsiTheme="minorHAnsi"/>
                <w:szCs w:val="30"/>
              </w:rPr>
              <w:t>“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, </w:t>
            </w:r>
            <w:r w:rsidR="00956A0E">
              <w:rPr>
                <w:rStyle w:val="markedcontent"/>
                <w:rFonts w:asciiTheme="minorHAnsi" w:hAnsiTheme="minorHAnsi"/>
                <w:szCs w:val="30"/>
              </w:rPr>
              <w:t>„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weitgehend selbstständig</w:t>
            </w:r>
            <w:r w:rsidR="00956A0E">
              <w:rPr>
                <w:rStyle w:val="markedcontent"/>
                <w:rFonts w:asciiTheme="minorHAnsi" w:hAnsiTheme="minorHAnsi"/>
                <w:szCs w:val="30"/>
              </w:rPr>
              <w:t>“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sowie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="00956A0E">
              <w:rPr>
                <w:rStyle w:val="markedcontent"/>
                <w:rFonts w:asciiTheme="minorHAnsi" w:hAnsiTheme="minorHAnsi"/>
                <w:szCs w:val="30"/>
              </w:rPr>
              <w:t>„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selbstständig</w:t>
            </w:r>
            <w:r w:rsidR="00956A0E">
              <w:rPr>
                <w:rStyle w:val="markedcontent"/>
                <w:rFonts w:asciiTheme="minorHAnsi" w:hAnsiTheme="minorHAnsi"/>
                <w:szCs w:val="30"/>
              </w:rPr>
              <w:t>“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im Sinne des Ausführens von Tätigkeiten nach den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Tätigkeitsgruppen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I bis VI sind die Verordnung der Bundesregierung über die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Berufsausbildung zum Medizinischen Fachangestellten/zur Medizinischen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Fachangestellten vom 26. April 2006 (BGBl. Jahrgang 2006 Teil I Nr. 22, S. 1097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bis 1108) sowie die gemeinsame Stellungnahme von Kassenärztlicher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Bundesvereinigung und Bundesärztekammer zur „Persönlichen Leistungserbringung - Möglichkeiten und Grenzen der Delegation ärztlicher Leistungen“</w:t>
            </w:r>
            <w:r w:rsidR="00956A0E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vom 29.</w:t>
            </w:r>
            <w:r w:rsidR="00956A0E">
              <w:rPr>
                <w:rStyle w:val="markedcontent"/>
                <w:rFonts w:asciiTheme="minorHAnsi" w:hAnsiTheme="minorHAnsi"/>
                <w:szCs w:val="30"/>
              </w:rPr>
              <w:t>0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8.2008 zu berücksichtige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n (Deutsches Ärzteblatt, Heft 41 vom 10.10.2008, S. A 2173 ff).</w:t>
            </w:r>
          </w:p>
        </w:tc>
      </w:tr>
      <w:tr w:rsidR="005135CC" w:rsidRPr="003459F0" w:rsidTr="00B33414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35CC" w:rsidRPr="003459F0" w:rsidRDefault="003459F0" w:rsidP="00956A0E">
            <w:pPr>
              <w:spacing w:before="240"/>
              <w:ind w:left="0" w:firstLine="0"/>
              <w:jc w:val="center"/>
              <w:rPr>
                <w:rStyle w:val="markedcontent"/>
                <w:rFonts w:asciiTheme="minorHAnsi" w:hAnsiTheme="minorHAnsi"/>
                <w:szCs w:val="30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III.</w:t>
            </w:r>
          </w:p>
        </w:tc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:rsidR="002A7525" w:rsidRDefault="003459F0" w:rsidP="00956A0E">
            <w:pPr>
              <w:spacing w:before="240"/>
              <w:ind w:left="0" w:firstLine="0"/>
              <w:rPr>
                <w:rStyle w:val="markedcontent"/>
                <w:rFonts w:asciiTheme="minorHAnsi" w:hAnsiTheme="minorHAnsi"/>
                <w:szCs w:val="30"/>
              </w:rPr>
            </w:pPr>
            <w:r w:rsidRPr="002A7525">
              <w:rPr>
                <w:rStyle w:val="markedcontent"/>
                <w:rFonts w:asciiTheme="minorHAnsi" w:hAnsiTheme="minorHAnsi"/>
                <w:i/>
                <w:szCs w:val="30"/>
              </w:rPr>
              <w:t>Zu § 8 Satz 2 (Wahrung des Besitzstandes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)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</w:p>
          <w:p w:rsidR="005135CC" w:rsidRPr="003459F0" w:rsidRDefault="003459F0" w:rsidP="002A7525">
            <w:pPr>
              <w:spacing w:before="120"/>
              <w:ind w:left="0" w:firstLine="0"/>
              <w:rPr>
                <w:rStyle w:val="markedcontent"/>
                <w:rFonts w:asciiTheme="minorHAnsi" w:hAnsiTheme="minorHAnsi"/>
              </w:rPr>
            </w:pPr>
            <w:r w:rsidRPr="003459F0">
              <w:rPr>
                <w:rStyle w:val="markedcontent"/>
                <w:rFonts w:asciiTheme="minorHAnsi" w:hAnsiTheme="minorHAnsi"/>
                <w:szCs w:val="30"/>
              </w:rPr>
              <w:t>Die Besitzstandsregelung ist ausschließlich in der geltenden Tarifstruktur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begründet. Sie gilt nicht bei Änderungen der Vergütung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und Eingruppierung aus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anderen Gründen. Solche Änderungen aus anderen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(betrieblichen, persönlichen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 xml:space="preserve"> 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oder sonstigen) Gründen können einvernehmlich oder a</w:t>
            </w:r>
            <w:r w:rsidRPr="003459F0">
              <w:rPr>
                <w:rStyle w:val="markedcontent"/>
                <w:rFonts w:asciiTheme="minorHAnsi" w:hAnsiTheme="minorHAnsi"/>
                <w:szCs w:val="30"/>
              </w:rPr>
              <w:t>uch einseitig unter Beachtung der gesetzlichen Anforderungen erfolgen.</w:t>
            </w:r>
          </w:p>
        </w:tc>
      </w:tr>
    </w:tbl>
    <w:p w:rsidR="00101E36" w:rsidRPr="003459F0" w:rsidRDefault="00101E36" w:rsidP="00956A0E">
      <w:pPr>
        <w:spacing w:before="1800"/>
        <w:ind w:left="368"/>
        <w:rPr>
          <w:rFonts w:asciiTheme="minorHAnsi" w:eastAsia="Times New Roman" w:hAnsiTheme="minorHAnsi" w:cstheme="minorHAnsi"/>
          <w:sz w:val="20"/>
          <w:lang w:eastAsia="de-DE"/>
        </w:rPr>
      </w:pPr>
      <w:r w:rsidRPr="003459F0">
        <w:rPr>
          <w:rFonts w:asciiTheme="minorHAnsi" w:eastAsia="Times New Roman" w:hAnsiTheme="minorHAnsi" w:cstheme="minorHAnsi"/>
          <w:szCs w:val="30"/>
          <w:lang w:eastAsia="de-DE"/>
        </w:rPr>
        <w:t>Berlin, den 08.12.2020</w:t>
      </w:r>
    </w:p>
    <w:sectPr w:rsidR="00101E36" w:rsidRPr="003459F0" w:rsidSect="00001DF3">
      <w:pgSz w:w="11906" w:h="16838"/>
      <w:pgMar w:top="851" w:right="1417" w:bottom="568" w:left="1417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1121"/>
    <w:multiLevelType w:val="hybridMultilevel"/>
    <w:tmpl w:val="A4587476"/>
    <w:lvl w:ilvl="0" w:tplc="FF74C1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6BB4"/>
    <w:multiLevelType w:val="hybridMultilevel"/>
    <w:tmpl w:val="78FE19B8"/>
    <w:lvl w:ilvl="0" w:tplc="C8D64FB0">
      <w:start w:val="1"/>
      <w:numFmt w:val="decimal"/>
      <w:lvlText w:val="(%1)"/>
      <w:lvlJc w:val="left"/>
      <w:pPr>
        <w:ind w:left="732" w:hanging="372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D3C63"/>
    <w:multiLevelType w:val="hybridMultilevel"/>
    <w:tmpl w:val="C04A7CF6"/>
    <w:lvl w:ilvl="0" w:tplc="FF74C1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34D16"/>
    <w:multiLevelType w:val="hybridMultilevel"/>
    <w:tmpl w:val="39F02170"/>
    <w:lvl w:ilvl="0" w:tplc="FF74C1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B37C8"/>
    <w:multiLevelType w:val="hybridMultilevel"/>
    <w:tmpl w:val="F998CCF0"/>
    <w:lvl w:ilvl="0" w:tplc="04F6AC92">
      <w:start w:val="1"/>
      <w:numFmt w:val="decimal"/>
      <w:lvlText w:val="(%1)"/>
      <w:lvlJc w:val="left"/>
      <w:pPr>
        <w:ind w:left="756" w:hanging="396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F184C"/>
    <w:multiLevelType w:val="hybridMultilevel"/>
    <w:tmpl w:val="A93E2A00"/>
    <w:lvl w:ilvl="0" w:tplc="282C889E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95EF3"/>
    <w:multiLevelType w:val="hybridMultilevel"/>
    <w:tmpl w:val="A8BA6AB8"/>
    <w:lvl w:ilvl="0" w:tplc="FF74C1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03064"/>
    <w:multiLevelType w:val="hybridMultilevel"/>
    <w:tmpl w:val="6192B3AC"/>
    <w:lvl w:ilvl="0" w:tplc="CD98E64A">
      <w:start w:val="2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  <w:sz w:val="30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B12544B"/>
    <w:multiLevelType w:val="hybridMultilevel"/>
    <w:tmpl w:val="BFA0157E"/>
    <w:lvl w:ilvl="0" w:tplc="4948A5CA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0129F"/>
    <w:multiLevelType w:val="hybridMultilevel"/>
    <w:tmpl w:val="358EF8AA"/>
    <w:lvl w:ilvl="0" w:tplc="9EEEB39E">
      <w:start w:val="1"/>
      <w:numFmt w:val="decimal"/>
      <w:lvlText w:val="(%1)"/>
      <w:lvlJc w:val="left"/>
      <w:pPr>
        <w:ind w:left="10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12" w:hanging="360"/>
      </w:pPr>
    </w:lvl>
    <w:lvl w:ilvl="2" w:tplc="0407001B" w:tentative="1">
      <w:start w:val="1"/>
      <w:numFmt w:val="lowerRoman"/>
      <w:lvlText w:val="%3."/>
      <w:lvlJc w:val="right"/>
      <w:pPr>
        <w:ind w:left="2532" w:hanging="180"/>
      </w:pPr>
    </w:lvl>
    <w:lvl w:ilvl="3" w:tplc="0407000F" w:tentative="1">
      <w:start w:val="1"/>
      <w:numFmt w:val="decimal"/>
      <w:lvlText w:val="%4."/>
      <w:lvlJc w:val="left"/>
      <w:pPr>
        <w:ind w:left="3252" w:hanging="360"/>
      </w:pPr>
    </w:lvl>
    <w:lvl w:ilvl="4" w:tplc="04070019" w:tentative="1">
      <w:start w:val="1"/>
      <w:numFmt w:val="lowerLetter"/>
      <w:lvlText w:val="%5."/>
      <w:lvlJc w:val="left"/>
      <w:pPr>
        <w:ind w:left="3972" w:hanging="360"/>
      </w:pPr>
    </w:lvl>
    <w:lvl w:ilvl="5" w:tplc="0407001B" w:tentative="1">
      <w:start w:val="1"/>
      <w:numFmt w:val="lowerRoman"/>
      <w:lvlText w:val="%6."/>
      <w:lvlJc w:val="right"/>
      <w:pPr>
        <w:ind w:left="4692" w:hanging="180"/>
      </w:pPr>
    </w:lvl>
    <w:lvl w:ilvl="6" w:tplc="0407000F" w:tentative="1">
      <w:start w:val="1"/>
      <w:numFmt w:val="decimal"/>
      <w:lvlText w:val="%7."/>
      <w:lvlJc w:val="left"/>
      <w:pPr>
        <w:ind w:left="5412" w:hanging="360"/>
      </w:pPr>
    </w:lvl>
    <w:lvl w:ilvl="7" w:tplc="04070019" w:tentative="1">
      <w:start w:val="1"/>
      <w:numFmt w:val="lowerLetter"/>
      <w:lvlText w:val="%8."/>
      <w:lvlJc w:val="left"/>
      <w:pPr>
        <w:ind w:left="6132" w:hanging="360"/>
      </w:pPr>
    </w:lvl>
    <w:lvl w:ilvl="8" w:tplc="0407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0" w15:restartNumberingAfterBreak="0">
    <w:nsid w:val="43BB290E"/>
    <w:multiLevelType w:val="hybridMultilevel"/>
    <w:tmpl w:val="DC6813EE"/>
    <w:lvl w:ilvl="0" w:tplc="FF74C1D0">
      <w:start w:val="2"/>
      <w:numFmt w:val="bullet"/>
      <w:lvlText w:val="-"/>
      <w:lvlJc w:val="left"/>
      <w:pPr>
        <w:ind w:left="109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571D407F"/>
    <w:multiLevelType w:val="hybridMultilevel"/>
    <w:tmpl w:val="1674B88C"/>
    <w:lvl w:ilvl="0" w:tplc="FF74C1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C3B59"/>
    <w:multiLevelType w:val="hybridMultilevel"/>
    <w:tmpl w:val="13089786"/>
    <w:lvl w:ilvl="0" w:tplc="E71251D4">
      <w:start w:val="1"/>
      <w:numFmt w:val="decimal"/>
      <w:lvlText w:val="(%1)"/>
      <w:lvlJc w:val="left"/>
      <w:pPr>
        <w:ind w:left="732" w:hanging="372"/>
      </w:pPr>
      <w:rPr>
        <w:rFonts w:hint="default"/>
        <w:sz w:val="24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52454"/>
    <w:multiLevelType w:val="hybridMultilevel"/>
    <w:tmpl w:val="A9FA59C4"/>
    <w:lvl w:ilvl="0" w:tplc="2E1C5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F27EC"/>
    <w:multiLevelType w:val="hybridMultilevel"/>
    <w:tmpl w:val="98DCA8AA"/>
    <w:lvl w:ilvl="0" w:tplc="A3F6947C">
      <w:start w:val="1"/>
      <w:numFmt w:val="decimal"/>
      <w:lvlText w:val="(%1)"/>
      <w:lvlJc w:val="left"/>
      <w:pPr>
        <w:ind w:left="732" w:hanging="372"/>
      </w:pPr>
      <w:rPr>
        <w:rFonts w:ascii="Calibri" w:hAnsi="Calibri" w:hint="default"/>
        <w:spacing w:val="0"/>
        <w:kern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B7E68"/>
    <w:multiLevelType w:val="hybridMultilevel"/>
    <w:tmpl w:val="C3AE9E5E"/>
    <w:lvl w:ilvl="0" w:tplc="96C8058A">
      <w:start w:val="1"/>
      <w:numFmt w:val="decimal"/>
      <w:lvlText w:val="(%1)"/>
      <w:lvlJc w:val="left"/>
      <w:pPr>
        <w:ind w:left="732" w:hanging="372"/>
      </w:pPr>
      <w:rPr>
        <w:rFonts w:ascii="Calibri" w:hAnsi="Calibri" w:hint="default"/>
        <w:spacing w:val="0"/>
        <w:kern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AB7BC7"/>
    <w:multiLevelType w:val="hybridMultilevel"/>
    <w:tmpl w:val="8DAC82EA"/>
    <w:lvl w:ilvl="0" w:tplc="48C070EC">
      <w:start w:val="1"/>
      <w:numFmt w:val="decimal"/>
      <w:lvlText w:val="(%1)"/>
      <w:lvlJc w:val="left"/>
      <w:pPr>
        <w:ind w:left="720" w:hanging="360"/>
      </w:pPr>
      <w:rPr>
        <w:rFonts w:eastAsiaTheme="minorHAns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12"/>
  </w:num>
  <w:num w:numId="6">
    <w:abstractNumId w:val="10"/>
  </w:num>
  <w:num w:numId="7">
    <w:abstractNumId w:val="9"/>
  </w:num>
  <w:num w:numId="8">
    <w:abstractNumId w:val="5"/>
  </w:num>
  <w:num w:numId="9">
    <w:abstractNumId w:val="15"/>
  </w:num>
  <w:num w:numId="10">
    <w:abstractNumId w:val="14"/>
  </w:num>
  <w:num w:numId="11">
    <w:abstractNumId w:val="16"/>
  </w:num>
  <w:num w:numId="12">
    <w:abstractNumId w:val="13"/>
  </w:num>
  <w:num w:numId="13">
    <w:abstractNumId w:val="11"/>
  </w:num>
  <w:num w:numId="14">
    <w:abstractNumId w:val="6"/>
  </w:num>
  <w:num w:numId="15">
    <w:abstractNumId w:val="0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36"/>
    <w:rsid w:val="00001DF3"/>
    <w:rsid w:val="00032940"/>
    <w:rsid w:val="00035E0D"/>
    <w:rsid w:val="0004183E"/>
    <w:rsid w:val="000656DE"/>
    <w:rsid w:val="000A5C7E"/>
    <w:rsid w:val="000B6CC9"/>
    <w:rsid w:val="000B7BA1"/>
    <w:rsid w:val="000C3863"/>
    <w:rsid w:val="000E29C7"/>
    <w:rsid w:val="00101E36"/>
    <w:rsid w:val="001031D6"/>
    <w:rsid w:val="00106A7E"/>
    <w:rsid w:val="001271B3"/>
    <w:rsid w:val="001310AC"/>
    <w:rsid w:val="001323AA"/>
    <w:rsid w:val="00143554"/>
    <w:rsid w:val="00146581"/>
    <w:rsid w:val="00160F72"/>
    <w:rsid w:val="001716BA"/>
    <w:rsid w:val="00194488"/>
    <w:rsid w:val="00196579"/>
    <w:rsid w:val="001B1BCF"/>
    <w:rsid w:val="001D122B"/>
    <w:rsid w:val="001D4854"/>
    <w:rsid w:val="00207840"/>
    <w:rsid w:val="0021557C"/>
    <w:rsid w:val="00221261"/>
    <w:rsid w:val="00223FC9"/>
    <w:rsid w:val="002269FD"/>
    <w:rsid w:val="0027223B"/>
    <w:rsid w:val="002759BF"/>
    <w:rsid w:val="00281C88"/>
    <w:rsid w:val="00290E63"/>
    <w:rsid w:val="002A7525"/>
    <w:rsid w:val="002C00BE"/>
    <w:rsid w:val="002C4434"/>
    <w:rsid w:val="002E05A7"/>
    <w:rsid w:val="00306963"/>
    <w:rsid w:val="00314115"/>
    <w:rsid w:val="00320BC4"/>
    <w:rsid w:val="003459F0"/>
    <w:rsid w:val="003637CD"/>
    <w:rsid w:val="0038487A"/>
    <w:rsid w:val="00396ADB"/>
    <w:rsid w:val="003A3A74"/>
    <w:rsid w:val="003B12C9"/>
    <w:rsid w:val="0042003B"/>
    <w:rsid w:val="00423521"/>
    <w:rsid w:val="0042452E"/>
    <w:rsid w:val="0043302F"/>
    <w:rsid w:val="00437BA8"/>
    <w:rsid w:val="0044674C"/>
    <w:rsid w:val="00451F46"/>
    <w:rsid w:val="00487B6D"/>
    <w:rsid w:val="004C0CC0"/>
    <w:rsid w:val="004E2A12"/>
    <w:rsid w:val="004F3BEB"/>
    <w:rsid w:val="005135CC"/>
    <w:rsid w:val="005350A7"/>
    <w:rsid w:val="00553B4D"/>
    <w:rsid w:val="00555567"/>
    <w:rsid w:val="0055573B"/>
    <w:rsid w:val="00572FED"/>
    <w:rsid w:val="00577658"/>
    <w:rsid w:val="00586ED9"/>
    <w:rsid w:val="005B5343"/>
    <w:rsid w:val="005E6B50"/>
    <w:rsid w:val="00634D23"/>
    <w:rsid w:val="0066676E"/>
    <w:rsid w:val="0067530C"/>
    <w:rsid w:val="00697543"/>
    <w:rsid w:val="006A0C1B"/>
    <w:rsid w:val="006B3FC5"/>
    <w:rsid w:val="006D53EB"/>
    <w:rsid w:val="00706A8C"/>
    <w:rsid w:val="0071252C"/>
    <w:rsid w:val="00732B4E"/>
    <w:rsid w:val="00733BDA"/>
    <w:rsid w:val="007A4EBC"/>
    <w:rsid w:val="007B7826"/>
    <w:rsid w:val="007E16EE"/>
    <w:rsid w:val="007F4504"/>
    <w:rsid w:val="007F52B0"/>
    <w:rsid w:val="0082462A"/>
    <w:rsid w:val="00834A56"/>
    <w:rsid w:val="00852B1B"/>
    <w:rsid w:val="008731B8"/>
    <w:rsid w:val="008A6351"/>
    <w:rsid w:val="008B1232"/>
    <w:rsid w:val="008C07DA"/>
    <w:rsid w:val="008D691C"/>
    <w:rsid w:val="00903CA9"/>
    <w:rsid w:val="009076C3"/>
    <w:rsid w:val="00916B4B"/>
    <w:rsid w:val="00922636"/>
    <w:rsid w:val="009436C2"/>
    <w:rsid w:val="00956A0E"/>
    <w:rsid w:val="00956D9A"/>
    <w:rsid w:val="009B3084"/>
    <w:rsid w:val="009B43C4"/>
    <w:rsid w:val="009C54AD"/>
    <w:rsid w:val="009D675D"/>
    <w:rsid w:val="009F3B48"/>
    <w:rsid w:val="00A369D9"/>
    <w:rsid w:val="00A45390"/>
    <w:rsid w:val="00A629A5"/>
    <w:rsid w:val="00AB6CD2"/>
    <w:rsid w:val="00AE08D8"/>
    <w:rsid w:val="00AF720E"/>
    <w:rsid w:val="00B05E34"/>
    <w:rsid w:val="00B06918"/>
    <w:rsid w:val="00B12BB9"/>
    <w:rsid w:val="00B17139"/>
    <w:rsid w:val="00B23EA7"/>
    <w:rsid w:val="00B25F19"/>
    <w:rsid w:val="00B33414"/>
    <w:rsid w:val="00B50514"/>
    <w:rsid w:val="00B61EEF"/>
    <w:rsid w:val="00B75662"/>
    <w:rsid w:val="00B949A1"/>
    <w:rsid w:val="00BA38D5"/>
    <w:rsid w:val="00BB31E3"/>
    <w:rsid w:val="00BB6E2B"/>
    <w:rsid w:val="00BD4FAF"/>
    <w:rsid w:val="00BF4918"/>
    <w:rsid w:val="00C16756"/>
    <w:rsid w:val="00C71737"/>
    <w:rsid w:val="00C94E72"/>
    <w:rsid w:val="00CA13B3"/>
    <w:rsid w:val="00CA5A9D"/>
    <w:rsid w:val="00CB56D6"/>
    <w:rsid w:val="00CC6201"/>
    <w:rsid w:val="00D043F7"/>
    <w:rsid w:val="00D546C5"/>
    <w:rsid w:val="00D70148"/>
    <w:rsid w:val="00D77E88"/>
    <w:rsid w:val="00DA0291"/>
    <w:rsid w:val="00DA5CFB"/>
    <w:rsid w:val="00DD1242"/>
    <w:rsid w:val="00DE06FF"/>
    <w:rsid w:val="00DE0EA3"/>
    <w:rsid w:val="00DF2FFB"/>
    <w:rsid w:val="00DF3690"/>
    <w:rsid w:val="00E05700"/>
    <w:rsid w:val="00E12657"/>
    <w:rsid w:val="00E17CD2"/>
    <w:rsid w:val="00E4415D"/>
    <w:rsid w:val="00E83947"/>
    <w:rsid w:val="00E92603"/>
    <w:rsid w:val="00E92723"/>
    <w:rsid w:val="00EA00B6"/>
    <w:rsid w:val="00EC022D"/>
    <w:rsid w:val="00ED0C58"/>
    <w:rsid w:val="00EF0097"/>
    <w:rsid w:val="00EF6A1A"/>
    <w:rsid w:val="00F354A1"/>
    <w:rsid w:val="00F3582B"/>
    <w:rsid w:val="00F86A0B"/>
    <w:rsid w:val="00FA06BA"/>
    <w:rsid w:val="00F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3B57"/>
  <w15:chartTrackingRefBased/>
  <w15:docId w15:val="{AA8D2D4D-59A8-47CA-B723-D865B127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de-DE" w:eastAsia="en-US" w:bidi="ar-SA"/>
      </w:rPr>
    </w:rPrDefault>
    <w:pPrDefault>
      <w:pPr>
        <w:spacing w:before="120"/>
        <w:ind w:left="141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D53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rsid w:val="00101E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101E36"/>
    <w:rPr>
      <w:color w:val="0000FF"/>
      <w:u w:val="single"/>
    </w:rPr>
  </w:style>
  <w:style w:type="character" w:customStyle="1" w:styleId="markedcontent">
    <w:name w:val="markedcontent"/>
    <w:basedOn w:val="Absatz-Standardschriftart"/>
    <w:rsid w:val="00101E36"/>
  </w:style>
  <w:style w:type="paragraph" w:styleId="Listenabsatz">
    <w:name w:val="List Paragraph"/>
    <w:basedOn w:val="Standard"/>
    <w:uiPriority w:val="34"/>
    <w:qFormat/>
    <w:rsid w:val="00101E36"/>
    <w:pPr>
      <w:ind w:left="720"/>
      <w:contextualSpacing/>
    </w:pPr>
  </w:style>
  <w:style w:type="table" w:styleId="Tabellenraster">
    <w:name w:val="Table Grid"/>
    <w:basedOn w:val="NormaleTabelle"/>
    <w:uiPriority w:val="59"/>
    <w:rsid w:val="00DE0EA3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3FC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3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0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F8F23-1A72-412B-9C32-15AE5CC7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2367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Behrendt</dc:creator>
  <cp:keywords/>
  <dc:description/>
  <cp:lastModifiedBy>Behrendt</cp:lastModifiedBy>
  <cp:revision>3</cp:revision>
  <cp:lastPrinted>2022-02-02T14:37:00Z</cp:lastPrinted>
  <dcterms:created xsi:type="dcterms:W3CDTF">2022-02-02T09:46:00Z</dcterms:created>
  <dcterms:modified xsi:type="dcterms:W3CDTF">2022-02-02T15:22:00Z</dcterms:modified>
</cp:coreProperties>
</file>